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3385AAF" w14:textId="77777777" w:rsidR="00376D13" w:rsidRDefault="00376D13">
      <w:pPr>
        <w:tabs>
          <w:tab w:val="center" w:pos="3600"/>
          <w:tab w:val="right" w:pos="8640"/>
        </w:tabs>
        <w:rPr>
          <w:rFonts w:ascii="Calibri" w:eastAsia="Calibri" w:hAnsi="Calibri" w:cs="Calibri"/>
          <w:b/>
          <w:bCs/>
          <w:sz w:val="20"/>
          <w:szCs w:val="20"/>
        </w:rPr>
      </w:pPr>
    </w:p>
    <w:p w14:paraId="63FBC5A3" w14:textId="77777777" w:rsidR="00376D13" w:rsidRDefault="00000000">
      <w:pPr>
        <w:pStyle w:val="Heading1"/>
        <w:rPr>
          <w:rFonts w:ascii="Calibri" w:eastAsia="Calibri" w:hAnsi="Calibri" w:cs="Calibri"/>
          <w:sz w:val="28"/>
          <w:szCs w:val="28"/>
        </w:rPr>
      </w:pPr>
      <w:r>
        <w:rPr>
          <w:rFonts w:ascii="Calibri" w:eastAsia="Calibri" w:hAnsi="Calibri" w:cs="Calibri"/>
          <w:sz w:val="28"/>
          <w:szCs w:val="28"/>
        </w:rPr>
        <w:t>Minutes of LGB Term 3</w:t>
      </w:r>
    </w:p>
    <w:p w14:paraId="4CD9E4CB" w14:textId="77777777" w:rsidR="00376D13" w:rsidRDefault="00000000">
      <w:pPr>
        <w:widowControl/>
        <w:pBdr>
          <w:top w:val="nil"/>
          <w:left w:val="nil"/>
          <w:bottom w:val="nil"/>
          <w:right w:val="nil"/>
          <w:between w:val="nil"/>
        </w:pBdr>
        <w:spacing w:line="276" w:lineRule="auto"/>
        <w:jc w:val="center"/>
        <w:rPr>
          <w:rFonts w:ascii="Calibri" w:eastAsia="Calibri" w:hAnsi="Calibri" w:cs="Calibri"/>
          <w:color w:val="000000"/>
          <w:sz w:val="20"/>
          <w:szCs w:val="20"/>
        </w:rPr>
      </w:pPr>
      <w:r>
        <w:rPr>
          <w:rFonts w:ascii="Calibri" w:eastAsia="Calibri" w:hAnsi="Calibri" w:cs="Calibri"/>
          <w:color w:val="000000"/>
        </w:rPr>
        <w:t>Monday 16</w:t>
      </w:r>
      <w:r>
        <w:rPr>
          <w:rFonts w:ascii="Calibri" w:eastAsia="Calibri" w:hAnsi="Calibri" w:cs="Calibri"/>
          <w:color w:val="000000"/>
          <w:vertAlign w:val="superscript"/>
        </w:rPr>
        <w:t>th</w:t>
      </w:r>
      <w:r>
        <w:rPr>
          <w:rFonts w:ascii="Calibri" w:eastAsia="Calibri" w:hAnsi="Calibri" w:cs="Calibri"/>
          <w:color w:val="000000"/>
        </w:rPr>
        <w:t xml:space="preserve"> March 2026 at 18:15</w:t>
      </w:r>
    </w:p>
    <w:p w14:paraId="5E2B0CC5" w14:textId="77777777" w:rsidR="00376D13" w:rsidRDefault="00000000">
      <w:pPr>
        <w:widowControl/>
        <w:pBdr>
          <w:top w:val="nil"/>
          <w:left w:val="nil"/>
          <w:bottom w:val="nil"/>
          <w:right w:val="nil"/>
          <w:between w:val="nil"/>
        </w:pBdr>
        <w:spacing w:line="276" w:lineRule="auto"/>
        <w:jc w:val="center"/>
        <w:rPr>
          <w:rFonts w:ascii="Calibri" w:eastAsia="Calibri" w:hAnsi="Calibri" w:cs="Calibri"/>
          <w:color w:val="000000"/>
          <w:sz w:val="20"/>
          <w:szCs w:val="20"/>
        </w:rPr>
      </w:pPr>
      <w:r>
        <w:rPr>
          <w:rFonts w:ascii="Calibri" w:eastAsia="Calibri" w:hAnsi="Calibri" w:cs="Calibri"/>
          <w:color w:val="000000"/>
        </w:rPr>
        <w:t>Henleaze Schools</w:t>
      </w:r>
      <w:r>
        <w:rPr>
          <w:rFonts w:ascii="Calibri" w:eastAsia="Calibri" w:hAnsi="Calibri" w:cs="Calibri"/>
          <w:color w:val="000000"/>
          <w:sz w:val="20"/>
          <w:szCs w:val="20"/>
        </w:rPr>
        <w:t xml:space="preserve"> </w:t>
      </w:r>
    </w:p>
    <w:p w14:paraId="3495D748" w14:textId="77777777" w:rsidR="00376D13" w:rsidRDefault="00376D13">
      <w:pPr>
        <w:tabs>
          <w:tab w:val="center" w:pos="3600"/>
          <w:tab w:val="right" w:pos="8640"/>
        </w:tabs>
        <w:rPr>
          <w:rFonts w:ascii="Calibri" w:eastAsia="Calibri" w:hAnsi="Calibri" w:cs="Calibri"/>
          <w:sz w:val="20"/>
          <w:szCs w:val="20"/>
        </w:rPr>
      </w:pPr>
    </w:p>
    <w:tbl>
      <w:tblPr>
        <w:tblStyle w:val="afff"/>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9"/>
        <w:gridCol w:w="2836"/>
        <w:gridCol w:w="1134"/>
        <w:gridCol w:w="1560"/>
        <w:gridCol w:w="1274"/>
        <w:gridCol w:w="993"/>
      </w:tblGrid>
      <w:tr w:rsidR="00376D13" w14:paraId="5475C3D9" w14:textId="77777777">
        <w:trPr>
          <w:jc w:val="center"/>
        </w:trPr>
        <w:tc>
          <w:tcPr>
            <w:tcW w:w="2409" w:type="dxa"/>
            <w:tcBorders>
              <w:bottom w:val="single" w:sz="4" w:space="0" w:color="000000"/>
            </w:tcBorders>
            <w:shd w:val="clear" w:color="auto" w:fill="C6D9F1"/>
          </w:tcPr>
          <w:p w14:paraId="7370A657" w14:textId="77777777" w:rsidR="00376D13"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Name</w:t>
            </w:r>
          </w:p>
        </w:tc>
        <w:tc>
          <w:tcPr>
            <w:tcW w:w="2836" w:type="dxa"/>
            <w:tcBorders>
              <w:bottom w:val="single" w:sz="4" w:space="0" w:color="000000"/>
            </w:tcBorders>
            <w:shd w:val="clear" w:color="auto" w:fill="C6D9F1"/>
          </w:tcPr>
          <w:p w14:paraId="43AA58DB" w14:textId="77777777" w:rsidR="00376D13"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Position</w:t>
            </w:r>
          </w:p>
        </w:tc>
        <w:tc>
          <w:tcPr>
            <w:tcW w:w="1134" w:type="dxa"/>
            <w:tcBorders>
              <w:bottom w:val="single" w:sz="4" w:space="0" w:color="000000"/>
            </w:tcBorders>
            <w:shd w:val="clear" w:color="auto" w:fill="C6D9F1"/>
          </w:tcPr>
          <w:p w14:paraId="791FB022" w14:textId="77777777" w:rsidR="00376D13"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Initials</w:t>
            </w:r>
          </w:p>
        </w:tc>
        <w:tc>
          <w:tcPr>
            <w:tcW w:w="1560" w:type="dxa"/>
            <w:tcBorders>
              <w:bottom w:val="single" w:sz="4" w:space="0" w:color="000000"/>
            </w:tcBorders>
            <w:shd w:val="clear" w:color="auto" w:fill="C6D9F1"/>
            <w:vAlign w:val="center"/>
          </w:tcPr>
          <w:p w14:paraId="4FB4FBBE" w14:textId="77777777" w:rsidR="00376D13"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Attended</w:t>
            </w:r>
          </w:p>
        </w:tc>
        <w:tc>
          <w:tcPr>
            <w:tcW w:w="1274" w:type="dxa"/>
            <w:tcBorders>
              <w:bottom w:val="single" w:sz="4" w:space="0" w:color="000000"/>
            </w:tcBorders>
            <w:shd w:val="clear" w:color="auto" w:fill="C6D9F1"/>
            <w:vAlign w:val="center"/>
          </w:tcPr>
          <w:p w14:paraId="6D2A775F" w14:textId="77777777" w:rsidR="00376D13"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Apologies</w:t>
            </w:r>
          </w:p>
        </w:tc>
        <w:tc>
          <w:tcPr>
            <w:tcW w:w="993" w:type="dxa"/>
            <w:tcBorders>
              <w:bottom w:val="single" w:sz="4" w:space="0" w:color="000000"/>
            </w:tcBorders>
            <w:shd w:val="clear" w:color="auto" w:fill="C6D9F1"/>
            <w:vAlign w:val="center"/>
          </w:tcPr>
          <w:p w14:paraId="11325F11" w14:textId="77777777" w:rsidR="00376D13"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Absent</w:t>
            </w:r>
          </w:p>
        </w:tc>
      </w:tr>
      <w:tr w:rsidR="00376D13" w14:paraId="506BE6C4"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44E75045"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Jude Bramton</w:t>
            </w:r>
          </w:p>
        </w:tc>
        <w:tc>
          <w:tcPr>
            <w:tcW w:w="2836" w:type="dxa"/>
            <w:tcBorders>
              <w:top w:val="single" w:sz="4" w:space="0" w:color="000000"/>
              <w:left w:val="single" w:sz="4" w:space="0" w:color="000000"/>
              <w:bottom w:val="single" w:sz="4" w:space="0" w:color="000000"/>
              <w:right w:val="single" w:sz="4" w:space="0" w:color="000000"/>
            </w:tcBorders>
          </w:tcPr>
          <w:p w14:paraId="78FF4B3E"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74F6841A"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JuB</w:t>
            </w:r>
          </w:p>
        </w:tc>
        <w:tc>
          <w:tcPr>
            <w:tcW w:w="1560" w:type="dxa"/>
            <w:tcBorders>
              <w:top w:val="single" w:sz="4" w:space="0" w:color="000000"/>
              <w:left w:val="single" w:sz="4" w:space="0" w:color="000000"/>
              <w:bottom w:val="single" w:sz="4" w:space="0" w:color="000000"/>
              <w:right w:val="single" w:sz="4" w:space="0" w:color="000000"/>
            </w:tcBorders>
          </w:tcPr>
          <w:p w14:paraId="3036DFF1" w14:textId="77777777" w:rsidR="00376D13" w:rsidRDefault="00376D13">
            <w:pPr>
              <w:pBdr>
                <w:top w:val="nil"/>
                <w:left w:val="nil"/>
                <w:bottom w:val="nil"/>
                <w:right w:val="nil"/>
                <w:between w:val="nil"/>
              </w:pBdr>
              <w:rPr>
                <w:rFonts w:ascii="Calibri" w:eastAsia="Calibri" w:hAnsi="Calibri" w:cs="Calibri"/>
                <w:color w:val="000000"/>
              </w:rPr>
            </w:pPr>
          </w:p>
        </w:tc>
        <w:tc>
          <w:tcPr>
            <w:tcW w:w="1274" w:type="dxa"/>
            <w:tcBorders>
              <w:top w:val="single" w:sz="4" w:space="0" w:color="000000"/>
              <w:left w:val="single" w:sz="4" w:space="0" w:color="000000"/>
              <w:bottom w:val="single" w:sz="4" w:space="0" w:color="000000"/>
              <w:right w:val="single" w:sz="4" w:space="0" w:color="000000"/>
            </w:tcBorders>
          </w:tcPr>
          <w:p w14:paraId="4439FC30"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993" w:type="dxa"/>
            <w:tcBorders>
              <w:top w:val="single" w:sz="4" w:space="0" w:color="000000"/>
              <w:left w:val="single" w:sz="4" w:space="0" w:color="000000"/>
              <w:bottom w:val="single" w:sz="4" w:space="0" w:color="000000"/>
              <w:right w:val="single" w:sz="4" w:space="0" w:color="000000"/>
            </w:tcBorders>
          </w:tcPr>
          <w:p w14:paraId="7F8C9CE5"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1414E312"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5680C47E"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Luke Dormehl</w:t>
            </w:r>
          </w:p>
        </w:tc>
        <w:tc>
          <w:tcPr>
            <w:tcW w:w="2836" w:type="dxa"/>
            <w:tcBorders>
              <w:top w:val="single" w:sz="4" w:space="0" w:color="000000"/>
              <w:left w:val="single" w:sz="4" w:space="0" w:color="000000"/>
              <w:bottom w:val="single" w:sz="4" w:space="0" w:color="000000"/>
              <w:right w:val="single" w:sz="4" w:space="0" w:color="000000"/>
            </w:tcBorders>
          </w:tcPr>
          <w:p w14:paraId="24FF0711"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Parent Governor</w:t>
            </w:r>
          </w:p>
        </w:tc>
        <w:tc>
          <w:tcPr>
            <w:tcW w:w="1134" w:type="dxa"/>
            <w:tcBorders>
              <w:top w:val="single" w:sz="4" w:space="0" w:color="000000"/>
              <w:left w:val="single" w:sz="4" w:space="0" w:color="000000"/>
              <w:bottom w:val="single" w:sz="4" w:space="0" w:color="000000"/>
              <w:right w:val="single" w:sz="4" w:space="0" w:color="000000"/>
            </w:tcBorders>
          </w:tcPr>
          <w:p w14:paraId="66BEE33A"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LD</w:t>
            </w:r>
          </w:p>
        </w:tc>
        <w:tc>
          <w:tcPr>
            <w:tcW w:w="1560" w:type="dxa"/>
            <w:tcBorders>
              <w:top w:val="single" w:sz="4" w:space="0" w:color="000000"/>
              <w:left w:val="single" w:sz="4" w:space="0" w:color="000000"/>
              <w:bottom w:val="single" w:sz="4" w:space="0" w:color="000000"/>
              <w:right w:val="single" w:sz="4" w:space="0" w:color="000000"/>
            </w:tcBorders>
          </w:tcPr>
          <w:p w14:paraId="44200FEC"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1D0FA123" w14:textId="77777777" w:rsidR="00376D13" w:rsidRDefault="00376D13">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7BA56B5E"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77C20994"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57EF00"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Gemma Fricker</w:t>
            </w:r>
          </w:p>
        </w:tc>
        <w:tc>
          <w:tcPr>
            <w:tcW w:w="2836" w:type="dxa"/>
            <w:tcBorders>
              <w:top w:val="single" w:sz="4" w:space="0" w:color="000000"/>
              <w:left w:val="single" w:sz="4" w:space="0" w:color="000000"/>
              <w:bottom w:val="single" w:sz="4" w:space="0" w:color="000000"/>
              <w:right w:val="single" w:sz="4" w:space="0" w:color="000000"/>
            </w:tcBorders>
          </w:tcPr>
          <w:p w14:paraId="48789516"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Executive Head Teacher</w:t>
            </w:r>
          </w:p>
        </w:tc>
        <w:tc>
          <w:tcPr>
            <w:tcW w:w="1134" w:type="dxa"/>
            <w:tcBorders>
              <w:top w:val="single" w:sz="4" w:space="0" w:color="000000"/>
              <w:left w:val="single" w:sz="4" w:space="0" w:color="000000"/>
              <w:bottom w:val="single" w:sz="4" w:space="0" w:color="000000"/>
              <w:right w:val="single" w:sz="4" w:space="0" w:color="000000"/>
            </w:tcBorders>
          </w:tcPr>
          <w:p w14:paraId="54FC4EC6"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GF</w:t>
            </w:r>
          </w:p>
        </w:tc>
        <w:tc>
          <w:tcPr>
            <w:tcW w:w="1560" w:type="dxa"/>
            <w:tcBorders>
              <w:top w:val="single" w:sz="4" w:space="0" w:color="000000"/>
              <w:left w:val="single" w:sz="4" w:space="0" w:color="000000"/>
              <w:bottom w:val="single" w:sz="4" w:space="0" w:color="000000"/>
              <w:right w:val="single" w:sz="4" w:space="0" w:color="000000"/>
            </w:tcBorders>
          </w:tcPr>
          <w:p w14:paraId="6E66EBBA"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7D6E2AB0" w14:textId="77777777" w:rsidR="00376D13" w:rsidRDefault="00376D13">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668A657"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2959948E"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69F678E3"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Mel Garrett</w:t>
            </w:r>
          </w:p>
        </w:tc>
        <w:tc>
          <w:tcPr>
            <w:tcW w:w="2836" w:type="dxa"/>
            <w:tcBorders>
              <w:top w:val="single" w:sz="4" w:space="0" w:color="000000"/>
              <w:left w:val="single" w:sz="4" w:space="0" w:color="000000"/>
              <w:bottom w:val="single" w:sz="4" w:space="0" w:color="000000"/>
              <w:right w:val="single" w:sz="4" w:space="0" w:color="000000"/>
            </w:tcBorders>
          </w:tcPr>
          <w:p w14:paraId="2F887BB3"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Staff Governor</w:t>
            </w:r>
          </w:p>
        </w:tc>
        <w:tc>
          <w:tcPr>
            <w:tcW w:w="1134" w:type="dxa"/>
            <w:tcBorders>
              <w:top w:val="single" w:sz="4" w:space="0" w:color="000000"/>
              <w:left w:val="single" w:sz="4" w:space="0" w:color="000000"/>
              <w:bottom w:val="single" w:sz="4" w:space="0" w:color="000000"/>
              <w:right w:val="single" w:sz="4" w:space="0" w:color="000000"/>
            </w:tcBorders>
          </w:tcPr>
          <w:p w14:paraId="21FE56B3"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MG</w:t>
            </w:r>
          </w:p>
        </w:tc>
        <w:tc>
          <w:tcPr>
            <w:tcW w:w="1560" w:type="dxa"/>
            <w:tcBorders>
              <w:top w:val="single" w:sz="4" w:space="0" w:color="000000"/>
              <w:left w:val="single" w:sz="4" w:space="0" w:color="000000"/>
              <w:bottom w:val="single" w:sz="4" w:space="0" w:color="000000"/>
              <w:right w:val="single" w:sz="4" w:space="0" w:color="000000"/>
            </w:tcBorders>
          </w:tcPr>
          <w:p w14:paraId="3550CE3F" w14:textId="77777777" w:rsidR="00376D13" w:rsidRDefault="00376D13">
            <w:pPr>
              <w:pBdr>
                <w:top w:val="nil"/>
                <w:left w:val="nil"/>
                <w:bottom w:val="nil"/>
                <w:right w:val="nil"/>
                <w:between w:val="nil"/>
              </w:pBdr>
              <w:rPr>
                <w:rFonts w:ascii="Calibri" w:eastAsia="Calibri" w:hAnsi="Calibri" w:cs="Calibri"/>
                <w:color w:val="000000"/>
              </w:rPr>
            </w:pPr>
          </w:p>
        </w:tc>
        <w:tc>
          <w:tcPr>
            <w:tcW w:w="1274" w:type="dxa"/>
            <w:tcBorders>
              <w:top w:val="single" w:sz="4" w:space="0" w:color="000000"/>
              <w:left w:val="single" w:sz="4" w:space="0" w:color="000000"/>
              <w:bottom w:val="single" w:sz="4" w:space="0" w:color="000000"/>
              <w:right w:val="single" w:sz="4" w:space="0" w:color="000000"/>
            </w:tcBorders>
          </w:tcPr>
          <w:p w14:paraId="780509B8"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 √    </w:t>
            </w:r>
          </w:p>
        </w:tc>
        <w:tc>
          <w:tcPr>
            <w:tcW w:w="993" w:type="dxa"/>
            <w:tcBorders>
              <w:top w:val="single" w:sz="4" w:space="0" w:color="000000"/>
              <w:left w:val="single" w:sz="4" w:space="0" w:color="000000"/>
              <w:bottom w:val="single" w:sz="4" w:space="0" w:color="000000"/>
              <w:right w:val="single" w:sz="4" w:space="0" w:color="000000"/>
            </w:tcBorders>
          </w:tcPr>
          <w:p w14:paraId="7452D8F1"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045BA55D"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6CA4E0ED"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Helen Griffin</w:t>
            </w:r>
          </w:p>
        </w:tc>
        <w:tc>
          <w:tcPr>
            <w:tcW w:w="2836" w:type="dxa"/>
            <w:tcBorders>
              <w:top w:val="single" w:sz="4" w:space="0" w:color="000000"/>
              <w:left w:val="single" w:sz="4" w:space="0" w:color="000000"/>
              <w:bottom w:val="single" w:sz="4" w:space="0" w:color="000000"/>
              <w:right w:val="single" w:sz="4" w:space="0" w:color="000000"/>
            </w:tcBorders>
          </w:tcPr>
          <w:p w14:paraId="0C55E008"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Parent Governor</w:t>
            </w:r>
          </w:p>
        </w:tc>
        <w:tc>
          <w:tcPr>
            <w:tcW w:w="1134" w:type="dxa"/>
            <w:tcBorders>
              <w:top w:val="single" w:sz="4" w:space="0" w:color="000000"/>
              <w:left w:val="single" w:sz="4" w:space="0" w:color="000000"/>
              <w:bottom w:val="single" w:sz="4" w:space="0" w:color="000000"/>
              <w:right w:val="single" w:sz="4" w:space="0" w:color="000000"/>
            </w:tcBorders>
          </w:tcPr>
          <w:p w14:paraId="5580572A"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HG</w:t>
            </w:r>
          </w:p>
        </w:tc>
        <w:tc>
          <w:tcPr>
            <w:tcW w:w="1560" w:type="dxa"/>
            <w:tcBorders>
              <w:top w:val="single" w:sz="4" w:space="0" w:color="000000"/>
              <w:left w:val="single" w:sz="4" w:space="0" w:color="000000"/>
              <w:bottom w:val="single" w:sz="4" w:space="0" w:color="000000"/>
              <w:right w:val="single" w:sz="4" w:space="0" w:color="000000"/>
            </w:tcBorders>
          </w:tcPr>
          <w:p w14:paraId="379CD24E"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163CD155" w14:textId="77777777" w:rsidR="00376D13" w:rsidRDefault="00376D13">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363758EF"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19DB4C96"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4AE3A0C6"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Adrian Jones</w:t>
            </w:r>
          </w:p>
        </w:tc>
        <w:tc>
          <w:tcPr>
            <w:tcW w:w="2836" w:type="dxa"/>
            <w:tcBorders>
              <w:top w:val="single" w:sz="4" w:space="0" w:color="000000"/>
              <w:left w:val="single" w:sz="4" w:space="0" w:color="000000"/>
              <w:bottom w:val="single" w:sz="4" w:space="0" w:color="000000"/>
              <w:right w:val="single" w:sz="4" w:space="0" w:color="000000"/>
            </w:tcBorders>
          </w:tcPr>
          <w:p w14:paraId="199BAA6B"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03E58039"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AJ</w:t>
            </w:r>
          </w:p>
        </w:tc>
        <w:tc>
          <w:tcPr>
            <w:tcW w:w="1560" w:type="dxa"/>
            <w:tcBorders>
              <w:top w:val="single" w:sz="4" w:space="0" w:color="000000"/>
              <w:left w:val="single" w:sz="4" w:space="0" w:color="000000"/>
              <w:bottom w:val="single" w:sz="4" w:space="0" w:color="000000"/>
              <w:right w:val="single" w:sz="4" w:space="0" w:color="000000"/>
            </w:tcBorders>
          </w:tcPr>
          <w:p w14:paraId="1674CAC6"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1993CD06" w14:textId="77777777" w:rsidR="00376D13" w:rsidRDefault="00376D13">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562D1068"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21A65226"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D15D210"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Ben McLewis</w:t>
            </w:r>
          </w:p>
        </w:tc>
        <w:tc>
          <w:tcPr>
            <w:tcW w:w="2836" w:type="dxa"/>
            <w:tcBorders>
              <w:top w:val="single" w:sz="4" w:space="0" w:color="000000"/>
              <w:left w:val="single" w:sz="4" w:space="0" w:color="000000"/>
              <w:bottom w:val="single" w:sz="4" w:space="0" w:color="000000"/>
              <w:right w:val="single" w:sz="4" w:space="0" w:color="000000"/>
            </w:tcBorders>
          </w:tcPr>
          <w:p w14:paraId="192872CD"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3FC8E4C9"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BM</w:t>
            </w:r>
          </w:p>
        </w:tc>
        <w:tc>
          <w:tcPr>
            <w:tcW w:w="1560" w:type="dxa"/>
            <w:tcBorders>
              <w:top w:val="single" w:sz="4" w:space="0" w:color="000000"/>
              <w:left w:val="single" w:sz="4" w:space="0" w:color="000000"/>
              <w:bottom w:val="single" w:sz="4" w:space="0" w:color="000000"/>
              <w:right w:val="single" w:sz="4" w:space="0" w:color="000000"/>
            </w:tcBorders>
          </w:tcPr>
          <w:p w14:paraId="18FDC358"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5A3BD604" w14:textId="77777777" w:rsidR="00376D13" w:rsidRDefault="00376D13">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448E497E"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7DCA7596"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4AA3A73"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Hazel Phillips</w:t>
            </w:r>
          </w:p>
        </w:tc>
        <w:tc>
          <w:tcPr>
            <w:tcW w:w="2836" w:type="dxa"/>
            <w:tcBorders>
              <w:top w:val="single" w:sz="4" w:space="0" w:color="000000"/>
              <w:left w:val="single" w:sz="4" w:space="0" w:color="000000"/>
              <w:bottom w:val="single" w:sz="4" w:space="0" w:color="000000"/>
              <w:right w:val="single" w:sz="4" w:space="0" w:color="000000"/>
            </w:tcBorders>
          </w:tcPr>
          <w:p w14:paraId="1190FB90"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020F761E"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HP</w:t>
            </w:r>
          </w:p>
        </w:tc>
        <w:tc>
          <w:tcPr>
            <w:tcW w:w="1560" w:type="dxa"/>
            <w:tcBorders>
              <w:top w:val="single" w:sz="4" w:space="0" w:color="000000"/>
              <w:left w:val="single" w:sz="4" w:space="0" w:color="000000"/>
              <w:bottom w:val="single" w:sz="4" w:space="0" w:color="000000"/>
              <w:right w:val="single" w:sz="4" w:space="0" w:color="000000"/>
            </w:tcBorders>
          </w:tcPr>
          <w:p w14:paraId="26331638"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10E83A77" w14:textId="77777777" w:rsidR="00376D13" w:rsidRDefault="00376D13">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3817A2B9"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022CD4A1"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5B0DE849"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Emilie Poletto-Lawson</w:t>
            </w:r>
          </w:p>
        </w:tc>
        <w:tc>
          <w:tcPr>
            <w:tcW w:w="2836" w:type="dxa"/>
            <w:tcBorders>
              <w:top w:val="single" w:sz="4" w:space="0" w:color="000000"/>
              <w:left w:val="single" w:sz="4" w:space="0" w:color="000000"/>
              <w:bottom w:val="single" w:sz="4" w:space="0" w:color="000000"/>
              <w:right w:val="single" w:sz="4" w:space="0" w:color="000000"/>
            </w:tcBorders>
          </w:tcPr>
          <w:p w14:paraId="3F952ED5"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593273F3"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EPL</w:t>
            </w:r>
          </w:p>
        </w:tc>
        <w:tc>
          <w:tcPr>
            <w:tcW w:w="1560" w:type="dxa"/>
            <w:tcBorders>
              <w:top w:val="single" w:sz="4" w:space="0" w:color="000000"/>
              <w:left w:val="single" w:sz="4" w:space="0" w:color="000000"/>
              <w:bottom w:val="single" w:sz="4" w:space="0" w:color="000000"/>
              <w:right w:val="single" w:sz="4" w:space="0" w:color="000000"/>
            </w:tcBorders>
          </w:tcPr>
          <w:p w14:paraId="7F97118F"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61898472" w14:textId="77777777" w:rsidR="00376D13" w:rsidRDefault="00376D13">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73AB0006"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5F2F4843"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CE5CE14"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Amar Shah</w:t>
            </w:r>
          </w:p>
        </w:tc>
        <w:tc>
          <w:tcPr>
            <w:tcW w:w="2836" w:type="dxa"/>
            <w:tcBorders>
              <w:top w:val="single" w:sz="4" w:space="0" w:color="000000"/>
              <w:left w:val="single" w:sz="4" w:space="0" w:color="000000"/>
              <w:bottom w:val="single" w:sz="4" w:space="0" w:color="000000"/>
              <w:right w:val="single" w:sz="4" w:space="0" w:color="000000"/>
            </w:tcBorders>
          </w:tcPr>
          <w:p w14:paraId="671F8179"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Co-opted Governor </w:t>
            </w:r>
          </w:p>
        </w:tc>
        <w:tc>
          <w:tcPr>
            <w:tcW w:w="1134" w:type="dxa"/>
            <w:tcBorders>
              <w:top w:val="single" w:sz="4" w:space="0" w:color="000000"/>
              <w:left w:val="single" w:sz="4" w:space="0" w:color="000000"/>
              <w:bottom w:val="single" w:sz="4" w:space="0" w:color="000000"/>
              <w:right w:val="single" w:sz="4" w:space="0" w:color="000000"/>
            </w:tcBorders>
          </w:tcPr>
          <w:p w14:paraId="3EB6F63C"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AS</w:t>
            </w:r>
          </w:p>
        </w:tc>
        <w:tc>
          <w:tcPr>
            <w:tcW w:w="1560" w:type="dxa"/>
            <w:tcBorders>
              <w:top w:val="single" w:sz="4" w:space="0" w:color="000000"/>
              <w:left w:val="single" w:sz="4" w:space="0" w:color="000000"/>
              <w:bottom w:val="single" w:sz="4" w:space="0" w:color="000000"/>
              <w:right w:val="single" w:sz="4" w:space="0" w:color="000000"/>
            </w:tcBorders>
          </w:tcPr>
          <w:p w14:paraId="0C112CF3"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9F60EE4" w14:textId="77777777" w:rsidR="00376D13" w:rsidRDefault="00376D13">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3FA6058A"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401FAEFB" w14:textId="77777777">
        <w:trPr>
          <w:jc w:val="center"/>
        </w:trPr>
        <w:tc>
          <w:tcPr>
            <w:tcW w:w="2409" w:type="dxa"/>
          </w:tcPr>
          <w:p w14:paraId="33F416F8"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Louise Walton</w:t>
            </w:r>
          </w:p>
        </w:tc>
        <w:tc>
          <w:tcPr>
            <w:tcW w:w="2836" w:type="dxa"/>
          </w:tcPr>
          <w:p w14:paraId="3621FFC3"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Co-opted Governor</w:t>
            </w:r>
          </w:p>
        </w:tc>
        <w:tc>
          <w:tcPr>
            <w:tcW w:w="1134" w:type="dxa"/>
          </w:tcPr>
          <w:p w14:paraId="515DA33F"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LW</w:t>
            </w:r>
          </w:p>
        </w:tc>
        <w:tc>
          <w:tcPr>
            <w:tcW w:w="1560" w:type="dxa"/>
            <w:tcBorders>
              <w:top w:val="single" w:sz="4" w:space="0" w:color="000000"/>
              <w:left w:val="single" w:sz="4" w:space="0" w:color="000000"/>
              <w:bottom w:val="single" w:sz="4" w:space="0" w:color="000000"/>
              <w:right w:val="single" w:sz="4" w:space="0" w:color="000000"/>
            </w:tcBorders>
          </w:tcPr>
          <w:p w14:paraId="104C85B3"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62B1E763" w14:textId="77777777" w:rsidR="00376D13" w:rsidRDefault="00376D13">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5E06A61E"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45397B73"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1A88A41C"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Sallie Wood</w:t>
            </w:r>
          </w:p>
        </w:tc>
        <w:tc>
          <w:tcPr>
            <w:tcW w:w="2836" w:type="dxa"/>
            <w:tcBorders>
              <w:top w:val="single" w:sz="4" w:space="0" w:color="000000"/>
              <w:left w:val="single" w:sz="4" w:space="0" w:color="000000"/>
              <w:bottom w:val="single" w:sz="4" w:space="0" w:color="000000"/>
              <w:right w:val="single" w:sz="4" w:space="0" w:color="000000"/>
            </w:tcBorders>
          </w:tcPr>
          <w:p w14:paraId="070C803F"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Staff Governor</w:t>
            </w:r>
          </w:p>
        </w:tc>
        <w:tc>
          <w:tcPr>
            <w:tcW w:w="1134" w:type="dxa"/>
            <w:tcBorders>
              <w:top w:val="single" w:sz="4" w:space="0" w:color="000000"/>
              <w:left w:val="single" w:sz="4" w:space="0" w:color="000000"/>
              <w:bottom w:val="single" w:sz="4" w:space="0" w:color="000000"/>
              <w:right w:val="single" w:sz="4" w:space="0" w:color="000000"/>
            </w:tcBorders>
          </w:tcPr>
          <w:p w14:paraId="05A09B9A"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SW</w:t>
            </w:r>
          </w:p>
        </w:tc>
        <w:tc>
          <w:tcPr>
            <w:tcW w:w="1560" w:type="dxa"/>
            <w:tcBorders>
              <w:top w:val="single" w:sz="4" w:space="0" w:color="000000"/>
              <w:left w:val="single" w:sz="4" w:space="0" w:color="000000"/>
              <w:bottom w:val="single" w:sz="4" w:space="0" w:color="000000"/>
              <w:right w:val="single" w:sz="4" w:space="0" w:color="000000"/>
            </w:tcBorders>
          </w:tcPr>
          <w:p w14:paraId="7D7E0496"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6682DDAF" w14:textId="77777777" w:rsidR="00376D13" w:rsidRDefault="00376D13">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457F71B1"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1A5291F4" w14:textId="77777777">
        <w:trPr>
          <w:jc w:val="center"/>
        </w:trPr>
        <w:tc>
          <w:tcPr>
            <w:tcW w:w="2409" w:type="dxa"/>
            <w:tcBorders>
              <w:top w:val="single" w:sz="4" w:space="0" w:color="000000"/>
            </w:tcBorders>
            <w:shd w:val="clear" w:color="auto" w:fill="C6D9F1"/>
          </w:tcPr>
          <w:p w14:paraId="4941D70C"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b/>
                <w:bCs/>
              </w:rPr>
              <w:t>In Attendance</w:t>
            </w:r>
          </w:p>
        </w:tc>
        <w:tc>
          <w:tcPr>
            <w:tcW w:w="2836" w:type="dxa"/>
            <w:tcBorders>
              <w:top w:val="single" w:sz="4" w:space="0" w:color="000000"/>
            </w:tcBorders>
            <w:shd w:val="clear" w:color="auto" w:fill="C6D9F1"/>
          </w:tcPr>
          <w:p w14:paraId="7DE3D341" w14:textId="77777777" w:rsidR="00376D13" w:rsidRDefault="00376D13">
            <w:pPr>
              <w:pBdr>
                <w:top w:val="nil"/>
                <w:left w:val="nil"/>
                <w:bottom w:val="nil"/>
                <w:right w:val="nil"/>
                <w:between w:val="nil"/>
              </w:pBdr>
              <w:rPr>
                <w:rFonts w:ascii="Calibri" w:eastAsia="Calibri" w:hAnsi="Calibri" w:cs="Calibri"/>
              </w:rPr>
            </w:pPr>
          </w:p>
        </w:tc>
        <w:tc>
          <w:tcPr>
            <w:tcW w:w="1134" w:type="dxa"/>
            <w:tcBorders>
              <w:top w:val="single" w:sz="4" w:space="0" w:color="000000"/>
            </w:tcBorders>
            <w:shd w:val="clear" w:color="auto" w:fill="C6D9F1"/>
          </w:tcPr>
          <w:p w14:paraId="282C5409" w14:textId="77777777" w:rsidR="00376D13" w:rsidRDefault="00376D13">
            <w:pPr>
              <w:pBdr>
                <w:top w:val="nil"/>
                <w:left w:val="nil"/>
                <w:bottom w:val="nil"/>
                <w:right w:val="nil"/>
                <w:between w:val="nil"/>
              </w:pBdr>
              <w:rPr>
                <w:rFonts w:ascii="Calibri" w:eastAsia="Calibri" w:hAnsi="Calibri" w:cs="Calibri"/>
              </w:rPr>
            </w:pPr>
          </w:p>
        </w:tc>
        <w:tc>
          <w:tcPr>
            <w:tcW w:w="1560" w:type="dxa"/>
            <w:tcBorders>
              <w:top w:val="single" w:sz="4" w:space="0" w:color="000000"/>
            </w:tcBorders>
            <w:shd w:val="clear" w:color="auto" w:fill="C6D9F1"/>
          </w:tcPr>
          <w:p w14:paraId="47A094A4" w14:textId="77777777" w:rsidR="00376D13" w:rsidRDefault="00376D13">
            <w:pPr>
              <w:pBdr>
                <w:top w:val="nil"/>
                <w:left w:val="nil"/>
                <w:bottom w:val="nil"/>
                <w:right w:val="nil"/>
                <w:between w:val="nil"/>
              </w:pBdr>
              <w:rPr>
                <w:rFonts w:ascii="Calibri" w:eastAsia="Calibri" w:hAnsi="Calibri" w:cs="Calibri"/>
              </w:rPr>
            </w:pPr>
          </w:p>
        </w:tc>
        <w:tc>
          <w:tcPr>
            <w:tcW w:w="1274" w:type="dxa"/>
            <w:tcBorders>
              <w:top w:val="single" w:sz="4" w:space="0" w:color="000000"/>
            </w:tcBorders>
            <w:shd w:val="clear" w:color="auto" w:fill="C6D9F1"/>
          </w:tcPr>
          <w:p w14:paraId="76733A55" w14:textId="77777777" w:rsidR="00376D13" w:rsidRDefault="00376D13">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tcBorders>
            <w:shd w:val="clear" w:color="auto" w:fill="C6D9F1"/>
          </w:tcPr>
          <w:p w14:paraId="3D91B827" w14:textId="77777777" w:rsidR="00376D13" w:rsidRDefault="00376D13">
            <w:pPr>
              <w:pBdr>
                <w:top w:val="nil"/>
                <w:left w:val="nil"/>
                <w:bottom w:val="nil"/>
                <w:right w:val="nil"/>
                <w:between w:val="nil"/>
              </w:pBdr>
              <w:rPr>
                <w:rFonts w:ascii="Calibri" w:eastAsia="Calibri" w:hAnsi="Calibri" w:cs="Calibri"/>
                <w:color w:val="000000"/>
              </w:rPr>
            </w:pPr>
          </w:p>
        </w:tc>
      </w:tr>
      <w:tr w:rsidR="00376D13" w14:paraId="696AA5CA" w14:textId="77777777">
        <w:trPr>
          <w:jc w:val="center"/>
        </w:trPr>
        <w:tc>
          <w:tcPr>
            <w:tcW w:w="2409" w:type="dxa"/>
          </w:tcPr>
          <w:p w14:paraId="6CB5F2B0"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Janet Bremner</w:t>
            </w:r>
          </w:p>
        </w:tc>
        <w:tc>
          <w:tcPr>
            <w:tcW w:w="2836" w:type="dxa"/>
          </w:tcPr>
          <w:p w14:paraId="1B2C3ADB"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Clerk </w:t>
            </w:r>
          </w:p>
        </w:tc>
        <w:tc>
          <w:tcPr>
            <w:tcW w:w="1134" w:type="dxa"/>
          </w:tcPr>
          <w:p w14:paraId="0ADAB336"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JaB</w:t>
            </w:r>
          </w:p>
        </w:tc>
        <w:tc>
          <w:tcPr>
            <w:tcW w:w="1560" w:type="dxa"/>
          </w:tcPr>
          <w:p w14:paraId="0319D552"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w:t>
            </w:r>
          </w:p>
        </w:tc>
        <w:tc>
          <w:tcPr>
            <w:tcW w:w="1274" w:type="dxa"/>
          </w:tcPr>
          <w:p w14:paraId="11194ED5" w14:textId="77777777" w:rsidR="00376D13" w:rsidRDefault="00376D13">
            <w:pPr>
              <w:pBdr>
                <w:top w:val="nil"/>
                <w:left w:val="nil"/>
                <w:bottom w:val="nil"/>
                <w:right w:val="nil"/>
                <w:between w:val="nil"/>
              </w:pBdr>
              <w:rPr>
                <w:rFonts w:ascii="Calibri" w:eastAsia="Calibri" w:hAnsi="Calibri" w:cs="Calibri"/>
                <w:color w:val="000000"/>
              </w:rPr>
            </w:pPr>
          </w:p>
        </w:tc>
        <w:tc>
          <w:tcPr>
            <w:tcW w:w="993" w:type="dxa"/>
          </w:tcPr>
          <w:p w14:paraId="12F20306" w14:textId="77777777" w:rsidR="00376D13" w:rsidRDefault="00376D13">
            <w:pPr>
              <w:pBdr>
                <w:top w:val="nil"/>
                <w:left w:val="nil"/>
                <w:bottom w:val="nil"/>
                <w:right w:val="nil"/>
                <w:between w:val="nil"/>
              </w:pBdr>
              <w:rPr>
                <w:rFonts w:ascii="Calibri" w:eastAsia="Calibri" w:hAnsi="Calibri" w:cs="Calibri"/>
                <w:color w:val="000000"/>
              </w:rPr>
            </w:pPr>
          </w:p>
        </w:tc>
      </w:tr>
    </w:tbl>
    <w:p w14:paraId="3B672175" w14:textId="77777777" w:rsidR="00376D13" w:rsidRDefault="00376D13">
      <w:pPr>
        <w:widowControl/>
        <w:spacing w:line="276" w:lineRule="auto"/>
        <w:rPr>
          <w:rFonts w:ascii="Calibri" w:eastAsia="Calibri" w:hAnsi="Calibri" w:cs="Calibri"/>
          <w:sz w:val="20"/>
          <w:szCs w:val="20"/>
        </w:rPr>
      </w:pPr>
    </w:p>
    <w:tbl>
      <w:tblPr>
        <w:tblStyle w:val="afff0"/>
        <w:tblW w:w="10417" w:type="dxa"/>
        <w:tblInd w:w="-79" w:type="dxa"/>
        <w:tblLayout w:type="fixed"/>
        <w:tblLook w:val="0600" w:firstRow="0" w:lastRow="0" w:firstColumn="0" w:lastColumn="0" w:noHBand="1" w:noVBand="1"/>
      </w:tblPr>
      <w:tblGrid>
        <w:gridCol w:w="1079"/>
        <w:gridCol w:w="9338"/>
      </w:tblGrid>
      <w:tr w:rsidR="00376D13" w14:paraId="0568236E"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7E7B4EA1"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1.0</w:t>
            </w:r>
          </w:p>
        </w:tc>
        <w:tc>
          <w:tcPr>
            <w:tcW w:w="9338"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5B84817B"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Welcome - Apologies for absence &amp; business interests</w:t>
            </w:r>
          </w:p>
        </w:tc>
      </w:tr>
      <w:tr w:rsidR="00376D13" w14:paraId="3B9C4CC4" w14:textId="77777777">
        <w:trPr>
          <w:trHeight w:val="346"/>
        </w:trPr>
        <w:tc>
          <w:tcPr>
            <w:tcW w:w="10417" w:type="dxa"/>
            <w:gridSpan w:val="2"/>
            <w:tcBorders>
              <w:left w:val="single" w:sz="8" w:space="0" w:color="000000"/>
              <w:bottom w:val="single" w:sz="8" w:space="0" w:color="000000"/>
              <w:right w:val="single" w:sz="8" w:space="0" w:color="000000"/>
            </w:tcBorders>
            <w:vAlign w:val="center"/>
          </w:tcPr>
          <w:p w14:paraId="0723DAFA"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AS </w:t>
            </w:r>
            <w:proofErr w:type="gramStart"/>
            <w:r>
              <w:rPr>
                <w:rFonts w:ascii="Calibri" w:eastAsia="Calibri" w:hAnsi="Calibri" w:cs="Calibri"/>
                <w:color w:val="000000"/>
              </w:rPr>
              <w:t>welcomed</w:t>
            </w:r>
            <w:proofErr w:type="gramEnd"/>
            <w:r>
              <w:rPr>
                <w:rFonts w:ascii="Calibri" w:eastAsia="Calibri" w:hAnsi="Calibri" w:cs="Calibri"/>
                <w:color w:val="000000"/>
              </w:rPr>
              <w:t xml:space="preserve"> everyone to the meeting.  Apologies were received and accepted from JuB and MG. There were no changes to the business interests of those present.</w:t>
            </w:r>
          </w:p>
          <w:p w14:paraId="05945C26"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p w14:paraId="279FE18B"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AS </w:t>
            </w:r>
            <w:proofErr w:type="gramStart"/>
            <w:r>
              <w:rPr>
                <w:rFonts w:ascii="Calibri" w:eastAsia="Calibri" w:hAnsi="Calibri" w:cs="Calibri"/>
                <w:color w:val="000000"/>
              </w:rPr>
              <w:t>noted</w:t>
            </w:r>
            <w:proofErr w:type="gramEnd"/>
            <w:r>
              <w:rPr>
                <w:rFonts w:ascii="Calibri" w:eastAsia="Calibri" w:hAnsi="Calibri" w:cs="Calibri"/>
                <w:color w:val="000000"/>
              </w:rPr>
              <w:t xml:space="preserve"> the resignation of MF due to personal capacity constraints. AS acknowledged MF's contributions. A query was raised regarding governor numbers following the resignation. It was clarified by JaB that the Local Governing Body (LGB) is now at the standard size of 12 members, meaning there are no vacancies. </w:t>
            </w:r>
          </w:p>
        </w:tc>
      </w:tr>
    </w:tbl>
    <w:p w14:paraId="7639C8AD"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bl>
      <w:tblPr>
        <w:tblStyle w:val="afff1"/>
        <w:tblW w:w="10701" w:type="dxa"/>
        <w:tblInd w:w="-79" w:type="dxa"/>
        <w:tblLayout w:type="fixed"/>
        <w:tblLook w:val="0600" w:firstRow="0" w:lastRow="0" w:firstColumn="0" w:lastColumn="0" w:noHBand="1" w:noVBand="1"/>
      </w:tblPr>
      <w:tblGrid>
        <w:gridCol w:w="1079"/>
        <w:gridCol w:w="9622"/>
      </w:tblGrid>
      <w:tr w:rsidR="00376D13" w14:paraId="4FA32B3B"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21D48E02"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2.0</w:t>
            </w:r>
          </w:p>
        </w:tc>
        <w:tc>
          <w:tcPr>
            <w:tcW w:w="9622"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7258B1A0"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Review Minutes from the previous meeting 4th February 2026: Accuracy; Matters arising</w:t>
            </w:r>
          </w:p>
        </w:tc>
      </w:tr>
      <w:tr w:rsidR="00376D13" w14:paraId="0B699AB8" w14:textId="77777777">
        <w:trPr>
          <w:trHeight w:val="346"/>
        </w:trPr>
        <w:tc>
          <w:tcPr>
            <w:tcW w:w="10701" w:type="dxa"/>
            <w:gridSpan w:val="2"/>
            <w:tcBorders>
              <w:left w:val="single" w:sz="8" w:space="0" w:color="000000"/>
              <w:bottom w:val="single" w:sz="8" w:space="0" w:color="000000"/>
              <w:right w:val="single" w:sz="8" w:space="0" w:color="000000"/>
            </w:tcBorders>
            <w:vAlign w:val="center"/>
          </w:tcPr>
          <w:p w14:paraId="41BE43AF"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The committee reviewed the minutes from the meeting on 4th February 2026. A query was raised regarding discrepancies in the version of the Term 2 minutes. JaB confirmed she had corrected these errors, as per an action from a previous meeting. Following this clarification, and with no further comments on accuracy, the minutes of the term 3 meeting and the corrected minutes of the term 2 meeting were approved.</w:t>
            </w:r>
          </w:p>
          <w:tbl>
            <w:tblPr>
              <w:tblStyle w:val="afff2"/>
              <w:tblW w:w="10290" w:type="dxa"/>
              <w:tblLayout w:type="fixed"/>
              <w:tblLook w:val="0600" w:firstRow="0" w:lastRow="0" w:firstColumn="0" w:lastColumn="0" w:noHBand="1" w:noVBand="1"/>
            </w:tblPr>
            <w:tblGrid>
              <w:gridCol w:w="709"/>
              <w:gridCol w:w="6888"/>
              <w:gridCol w:w="992"/>
              <w:gridCol w:w="1701"/>
            </w:tblGrid>
            <w:tr w:rsidR="00376D13" w14:paraId="4FF7C587"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DBE5F1"/>
                </w:tcPr>
                <w:p w14:paraId="3B3774D4" w14:textId="77777777" w:rsidR="00376D13" w:rsidRDefault="00376D13">
                  <w:pPr>
                    <w:pBdr>
                      <w:top w:val="nil"/>
                      <w:left w:val="nil"/>
                      <w:bottom w:val="nil"/>
                      <w:right w:val="nil"/>
                      <w:between w:val="nil"/>
                    </w:pBdr>
                    <w:jc w:val="both"/>
                    <w:rPr>
                      <w:rFonts w:ascii="Calibri" w:eastAsia="Calibri" w:hAnsi="Calibri" w:cs="Calibri"/>
                      <w:b/>
                      <w:bCs/>
                      <w:color w:val="000000"/>
                    </w:rPr>
                  </w:pPr>
                </w:p>
              </w:tc>
              <w:tc>
                <w:tcPr>
                  <w:tcW w:w="6888" w:type="dxa"/>
                  <w:tcBorders>
                    <w:top w:val="single" w:sz="8" w:space="0" w:color="000000"/>
                    <w:left w:val="single" w:sz="8" w:space="0" w:color="000000"/>
                    <w:bottom w:val="single" w:sz="8" w:space="0" w:color="000000"/>
                    <w:right w:val="single" w:sz="8" w:space="0" w:color="000000"/>
                  </w:tcBorders>
                  <w:shd w:val="clear" w:color="auto" w:fill="DBE5F1"/>
                </w:tcPr>
                <w:p w14:paraId="5989C434" w14:textId="77777777" w:rsidR="00376D13" w:rsidRDefault="00000000">
                  <w:pPr>
                    <w:pBdr>
                      <w:top w:val="nil"/>
                      <w:left w:val="nil"/>
                      <w:bottom w:val="nil"/>
                      <w:right w:val="nil"/>
                      <w:between w:val="nil"/>
                    </w:pBdr>
                    <w:jc w:val="both"/>
                    <w:rPr>
                      <w:rFonts w:ascii="Calibri" w:eastAsia="Calibri" w:hAnsi="Calibri" w:cs="Calibri"/>
                      <w:b/>
                      <w:bCs/>
                      <w:color w:val="000000"/>
                    </w:rPr>
                  </w:pPr>
                  <w:r>
                    <w:rPr>
                      <w:rFonts w:ascii="Calibri" w:eastAsia="Calibri" w:hAnsi="Calibri" w:cs="Calibri"/>
                      <w:b/>
                      <w:bCs/>
                      <w:color w:val="000000"/>
                    </w:rPr>
                    <w:t>Summary of Actions – LGB Term 3</w:t>
                  </w:r>
                </w:p>
              </w:tc>
              <w:tc>
                <w:tcPr>
                  <w:tcW w:w="992" w:type="dxa"/>
                  <w:tcBorders>
                    <w:top w:val="single" w:sz="8" w:space="0" w:color="000000"/>
                    <w:left w:val="single" w:sz="8" w:space="0" w:color="000000"/>
                    <w:bottom w:val="single" w:sz="8" w:space="0" w:color="000000"/>
                    <w:right w:val="single" w:sz="8" w:space="0" w:color="000000"/>
                  </w:tcBorders>
                  <w:shd w:val="clear" w:color="auto" w:fill="DBE5F1"/>
                </w:tcPr>
                <w:p w14:paraId="1538DAE8" w14:textId="77777777" w:rsidR="00376D13"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Who</w:t>
                  </w:r>
                </w:p>
              </w:tc>
              <w:tc>
                <w:tcPr>
                  <w:tcW w:w="1701" w:type="dxa"/>
                  <w:tcBorders>
                    <w:top w:val="single" w:sz="8" w:space="0" w:color="000000"/>
                    <w:left w:val="single" w:sz="8" w:space="0" w:color="000000"/>
                    <w:bottom w:val="single" w:sz="8" w:space="0" w:color="000000"/>
                    <w:right w:val="single" w:sz="8" w:space="0" w:color="000000"/>
                  </w:tcBorders>
                  <w:shd w:val="clear" w:color="auto" w:fill="DBE5F1"/>
                </w:tcPr>
                <w:p w14:paraId="4132ABDB" w14:textId="77777777" w:rsidR="00376D13"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Deadline</w:t>
                  </w:r>
                </w:p>
              </w:tc>
            </w:tr>
            <w:tr w:rsidR="00376D13" w14:paraId="73C24083"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6F61A521"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2.2</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1008E212"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Amend minutes from the 9th December 2025 meeting to include the omitted modern foreign language discussion and recirculate the </w:t>
                  </w:r>
                  <w:r>
                    <w:rPr>
                      <w:rFonts w:ascii="Calibri" w:eastAsia="Calibri" w:hAnsi="Calibri" w:cs="Calibri"/>
                      <w:color w:val="000000"/>
                    </w:rPr>
                    <w:lastRenderedPageBreak/>
                    <w:t>updated minutes to the chairs for sign-off.</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3FD5826A"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lastRenderedPageBreak/>
                    <w:t>JaB</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7CF8E6FC"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Completed</w:t>
                  </w:r>
                </w:p>
              </w:tc>
            </w:tr>
            <w:tr w:rsidR="00376D13" w14:paraId="791E18BC"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7E31E23D"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2.2</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5AC139B7"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Ask the Trust about the due diligence undertaken for AI implementation</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41D00F8D"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HP</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65F1678A"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Completed</w:t>
                  </w:r>
                </w:p>
              </w:tc>
            </w:tr>
            <w:tr w:rsidR="00376D13" w14:paraId="6AAF1AC6"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12A7CAF4"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2.2</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4A21A06C"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Review the mobile phone policy.</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07142867"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JuB</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2B5EB0BD"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Completed</w:t>
                  </w:r>
                </w:p>
              </w:tc>
            </w:tr>
            <w:tr w:rsidR="00376D13" w14:paraId="183754A9" w14:textId="77777777">
              <w:trPr>
                <w:trHeight w:val="111"/>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5AA30F25"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2.2</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3C88E9E4"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Follow up with MF regarding the outstanding cyber policy action.</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6B81956F"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GF</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654EB9B5"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Completed</w:t>
                  </w:r>
                </w:p>
              </w:tc>
            </w:tr>
            <w:tr w:rsidR="00376D13" w14:paraId="3CE67C45"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1DB78D32"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rPr>
                    <w:t>3.1</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25B07AAD"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rPr>
                    <w:t>Consolidate Ofsted preparation documents and provide a single, pinned link on Governor Hub to the live document on the shared drive.</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7E5F0B92"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rPr>
                    <w:t>JaB</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1F4BE03E"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rPr>
                    <w:t>Completed</w:t>
                  </w:r>
                </w:p>
              </w:tc>
            </w:tr>
            <w:tr w:rsidR="00376D13" w14:paraId="7F50FB18"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713A436C"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3.1</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633976B3"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Review the Ofsted preparation document, add comments or edits, and incorporate content specific to the Infant School.</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2E8BA398"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All </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3E0FCDA5"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Ongoing</w:t>
                  </w:r>
                </w:p>
              </w:tc>
            </w:tr>
            <w:tr w:rsidR="00376D13" w14:paraId="01105C65"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60BDC4D9"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3.1</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6B359FDB"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Coordinate with key governors to form a small, flexible team for the Ofsted inspection, </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03428B66"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GF, AS, HP</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2AEA7ED4"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Completed</w:t>
                  </w:r>
                </w:p>
              </w:tc>
            </w:tr>
            <w:tr w:rsidR="00376D13" w14:paraId="4DD502A8"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6BB53CD8"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4.3</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22EC267A"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Update the suspension letter template to specify that the chair of governors should be contacted via the clerk.</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588CED03"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GF, JaB</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316D6C00"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Completed</w:t>
                  </w:r>
                </w:p>
              </w:tc>
            </w:tr>
            <w:tr w:rsidR="00376D13" w14:paraId="70E66CCB"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7FD3CBE2"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b/>
                      <w:bCs/>
                      <w:color w:val="EE0000"/>
                    </w:rPr>
                    <w:t>4.6</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7B4189AB"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b/>
                      <w:bCs/>
                      <w:color w:val="EE0000"/>
                    </w:rPr>
                    <w:t>Design inclusion survey for parents and pupils and analyse responses from the inclusion survey to identify trends and areas for further development.</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1C4B6CF8"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w:t>
                  </w:r>
                </w:p>
                <w:p w14:paraId="14A025B6"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b/>
                      <w:bCs/>
                      <w:color w:val="EE0000"/>
                    </w:rPr>
                    <w:t>EP-L</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5ED372C2"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b/>
                      <w:bCs/>
                      <w:color w:val="EE0000"/>
                    </w:rPr>
                    <w:t>Not set</w:t>
                  </w:r>
                </w:p>
              </w:tc>
            </w:tr>
            <w:tr w:rsidR="00376D13" w14:paraId="247A6255"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52E88C4D"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5.0</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3E5B36D2"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Post the Junior School's SEND report on Governor Hub for governor review and approval and ask governors to approve.</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4C52EFC1"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JaB</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24C4944F"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Completed</w:t>
                  </w:r>
                </w:p>
              </w:tc>
            </w:tr>
            <w:tr w:rsidR="00376D13" w14:paraId="1709AE80"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061B233C"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6.1</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5A236BCB"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Liaise with the finance team to streamline the process for distributing management accounts to the board via the GovernorHub</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1BEB3107"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JaB</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28C48AB3"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Completed</w:t>
                  </w:r>
                </w:p>
              </w:tc>
            </w:tr>
            <w:tr w:rsidR="00376D13" w14:paraId="31AE98F2"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69782430"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8.1</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41112E6A"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Conduct a review of SCR and training records, with a specific focus on Prevent.</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4B2E5E57"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BM</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4CE61489"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Term 4</w:t>
                  </w:r>
                </w:p>
              </w:tc>
            </w:tr>
            <w:tr w:rsidR="00376D13" w14:paraId="7E2FAB3C"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122E5934"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8.2</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1720D8D7"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Contact CST highlighting the limitation of three CST supervision slots per large term.</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622B6561"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LW</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35DD19B3"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Completed</w:t>
                  </w:r>
                </w:p>
              </w:tc>
            </w:tr>
            <w:tr w:rsidR="00376D13" w14:paraId="7C3289C8"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05C91A61"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8.2</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0F05BF34"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Coordinate with AK-H to discuss safeguarding and SEND governance</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6A84D7B3"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EP-L</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0553D582"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Completed</w:t>
                  </w:r>
                </w:p>
              </w:tc>
            </w:tr>
            <w:tr w:rsidR="00376D13" w14:paraId="05C8D93E"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39DCA848"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9.0</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613097EA"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Convey the governors' appreciation to the staff for their work and achievements.</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2040C9F8"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GF</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70910063"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Completed</w:t>
                  </w:r>
                </w:p>
              </w:tc>
            </w:tr>
            <w:tr w:rsidR="00376D13" w14:paraId="4A2F65EC"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0542DBFF"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10.0</w:t>
                  </w:r>
                </w:p>
              </w:tc>
              <w:tc>
                <w:tcPr>
                  <w:tcW w:w="6888" w:type="dxa"/>
                  <w:tcBorders>
                    <w:left w:val="single" w:sz="8" w:space="0" w:color="000000"/>
                    <w:bottom w:val="single" w:sz="8" w:space="0" w:color="000000"/>
                    <w:right w:val="single" w:sz="8" w:space="0" w:color="000000"/>
                  </w:tcBorders>
                </w:tcPr>
                <w:p w14:paraId="70FE6926"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Share the date of the Ofsted preparation meeting with Jack Lacey with the board in case others can attend.</w:t>
                  </w:r>
                </w:p>
              </w:tc>
              <w:tc>
                <w:tcPr>
                  <w:tcW w:w="992" w:type="dxa"/>
                  <w:tcBorders>
                    <w:left w:val="single" w:sz="8" w:space="0" w:color="000000"/>
                    <w:bottom w:val="single" w:sz="8" w:space="0" w:color="000000"/>
                    <w:right w:val="single" w:sz="8" w:space="0" w:color="000000"/>
                  </w:tcBorders>
                </w:tcPr>
                <w:p w14:paraId="6B14DAC0"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AS, HP</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1A18F302"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When available</w:t>
                  </w:r>
                </w:p>
              </w:tc>
            </w:tr>
            <w:tr w:rsidR="00376D13" w14:paraId="508A37C9"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1765F28B"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10.0</w:t>
                  </w:r>
                </w:p>
              </w:tc>
              <w:tc>
                <w:tcPr>
                  <w:tcW w:w="6888" w:type="dxa"/>
                  <w:tcBorders>
                    <w:top w:val="single" w:sz="8" w:space="0" w:color="000000"/>
                    <w:left w:val="single" w:sz="8" w:space="0" w:color="000000"/>
                    <w:bottom w:val="single" w:sz="4" w:space="0" w:color="000000"/>
                    <w:right w:val="single" w:sz="8" w:space="0" w:color="000000"/>
                  </w:tcBorders>
                </w:tcPr>
                <w:p w14:paraId="3D166FE0"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Determine and implement a method for incorporating pre-submitted questions and responses into the meeting minutes.</w:t>
                  </w:r>
                </w:p>
              </w:tc>
              <w:tc>
                <w:tcPr>
                  <w:tcW w:w="992" w:type="dxa"/>
                  <w:tcBorders>
                    <w:top w:val="single" w:sz="8" w:space="0" w:color="000000"/>
                    <w:left w:val="single" w:sz="8" w:space="0" w:color="000000"/>
                    <w:bottom w:val="single" w:sz="4" w:space="0" w:color="000000"/>
                    <w:right w:val="single" w:sz="8" w:space="0" w:color="000000"/>
                  </w:tcBorders>
                </w:tcPr>
                <w:p w14:paraId="20CEB2C1"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JaB</w:t>
                  </w:r>
                </w:p>
              </w:tc>
              <w:tc>
                <w:tcPr>
                  <w:tcW w:w="1701" w:type="dxa"/>
                  <w:tcBorders>
                    <w:top w:val="single" w:sz="8" w:space="0" w:color="000000"/>
                    <w:left w:val="single" w:sz="8" w:space="0" w:color="000000"/>
                    <w:bottom w:val="single" w:sz="4" w:space="0" w:color="000000"/>
                    <w:right w:val="single" w:sz="8" w:space="0" w:color="000000"/>
                  </w:tcBorders>
                  <w:shd w:val="clear" w:color="auto" w:fill="FFFFFF"/>
                </w:tcPr>
                <w:p w14:paraId="34AC4971"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In progress</w:t>
                  </w:r>
                </w:p>
              </w:tc>
            </w:tr>
            <w:tr w:rsidR="00376D13" w14:paraId="3B287606"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618AFBA6"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10.0</w:t>
                  </w:r>
                </w:p>
              </w:tc>
              <w:tc>
                <w:tcPr>
                  <w:tcW w:w="6888" w:type="dxa"/>
                  <w:tcBorders>
                    <w:top w:val="single" w:sz="4" w:space="0" w:color="000000"/>
                    <w:left w:val="single" w:sz="8" w:space="0" w:color="000000"/>
                    <w:bottom w:val="single" w:sz="8" w:space="0" w:color="000000"/>
                    <w:right w:val="single" w:sz="8" w:space="0" w:color="000000"/>
                  </w:tcBorders>
                </w:tcPr>
                <w:p w14:paraId="2BE50325"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Share feedback from pupil voice with LGB </w:t>
                  </w:r>
                </w:p>
                <w:p w14:paraId="0BB6753E" w14:textId="77777777" w:rsidR="00376D13" w:rsidRDefault="00000000">
                  <w:pPr>
                    <w:pBdr>
                      <w:top w:val="nil"/>
                      <w:left w:val="nil"/>
                      <w:bottom w:val="nil"/>
                      <w:right w:val="nil"/>
                      <w:between w:val="nil"/>
                    </w:pBdr>
                    <w:rPr>
                      <w:rFonts w:ascii="Calibri" w:eastAsia="Calibri" w:hAnsi="Calibri" w:cs="Calibri"/>
                      <w:i/>
                      <w:iCs/>
                    </w:rPr>
                  </w:pPr>
                  <w:r>
                    <w:rPr>
                      <w:rFonts w:ascii="Calibri" w:eastAsia="Calibri" w:hAnsi="Calibri" w:cs="Calibri"/>
                      <w:i/>
                      <w:iCs/>
                    </w:rPr>
                    <w:t>This will be a focus for Governor Day</w:t>
                  </w:r>
                </w:p>
              </w:tc>
              <w:tc>
                <w:tcPr>
                  <w:tcW w:w="992" w:type="dxa"/>
                  <w:tcBorders>
                    <w:top w:val="single" w:sz="4" w:space="0" w:color="000000"/>
                    <w:left w:val="single" w:sz="8" w:space="0" w:color="000000"/>
                    <w:bottom w:val="single" w:sz="8" w:space="0" w:color="000000"/>
                    <w:right w:val="single" w:sz="8" w:space="0" w:color="000000"/>
                  </w:tcBorders>
                </w:tcPr>
                <w:p w14:paraId="71BC73FB"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GF</w:t>
                  </w:r>
                </w:p>
              </w:tc>
              <w:tc>
                <w:tcPr>
                  <w:tcW w:w="1701" w:type="dxa"/>
                  <w:tcBorders>
                    <w:top w:val="single" w:sz="4" w:space="0" w:color="000000"/>
                    <w:left w:val="single" w:sz="8" w:space="0" w:color="000000"/>
                    <w:bottom w:val="single" w:sz="8" w:space="0" w:color="000000"/>
                    <w:right w:val="single" w:sz="8" w:space="0" w:color="000000"/>
                  </w:tcBorders>
                  <w:shd w:val="clear" w:color="auto" w:fill="FFFFFF"/>
                </w:tcPr>
                <w:p w14:paraId="65BA67AE" w14:textId="77777777" w:rsidR="00376D13" w:rsidRDefault="00000000">
                  <w:pPr>
                    <w:pBdr>
                      <w:top w:val="nil"/>
                      <w:left w:val="nil"/>
                      <w:bottom w:val="nil"/>
                      <w:right w:val="nil"/>
                      <w:between w:val="nil"/>
                    </w:pBdr>
                    <w:rPr>
                      <w:rFonts w:ascii="Calibri" w:eastAsia="Calibri" w:hAnsi="Calibri" w:cs="Calibri"/>
                    </w:rPr>
                  </w:pPr>
                  <w:r>
                    <w:rPr>
                      <w:rFonts w:ascii="Calibri" w:eastAsia="Calibri" w:hAnsi="Calibri" w:cs="Calibri"/>
                    </w:rPr>
                    <w:t>T5 LGB</w:t>
                  </w:r>
                </w:p>
              </w:tc>
            </w:tr>
            <w:tr w:rsidR="00376D13" w14:paraId="07FD8F9F" w14:textId="77777777">
              <w:trPr>
                <w:trHeight w:val="99"/>
              </w:trPr>
              <w:tc>
                <w:tcPr>
                  <w:tcW w:w="709" w:type="dxa"/>
                  <w:tcBorders>
                    <w:top w:val="single" w:sz="8" w:space="0" w:color="000000"/>
                    <w:left w:val="single" w:sz="8" w:space="0" w:color="000000"/>
                    <w:bottom w:val="single" w:sz="8" w:space="0" w:color="000000"/>
                    <w:right w:val="single" w:sz="8" w:space="0" w:color="000000"/>
                  </w:tcBorders>
                  <w:shd w:val="clear" w:color="auto" w:fill="FFFFFF"/>
                </w:tcPr>
                <w:p w14:paraId="1A4488AB"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9.1</w:t>
                  </w:r>
                </w:p>
              </w:tc>
              <w:tc>
                <w:tcPr>
                  <w:tcW w:w="6888" w:type="dxa"/>
                  <w:tcBorders>
                    <w:top w:val="single" w:sz="8" w:space="0" w:color="000000"/>
                    <w:left w:val="single" w:sz="8" w:space="0" w:color="000000"/>
                    <w:bottom w:val="single" w:sz="8" w:space="0" w:color="000000"/>
                    <w:right w:val="single" w:sz="8" w:space="0" w:color="000000"/>
                  </w:tcBorders>
                  <w:shd w:val="clear" w:color="auto" w:fill="FFFFFF"/>
                </w:tcPr>
                <w:p w14:paraId="523BBC58"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Collect short biographies from governors for the new website.</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Pr>
                <w:p w14:paraId="58B56CF6"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JaB</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4321EFE9" w14:textId="77777777" w:rsidR="00376D13"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Completed</w:t>
                  </w:r>
                </w:p>
              </w:tc>
            </w:tr>
          </w:tbl>
          <w:p w14:paraId="257B6F4D"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c>
      </w:tr>
    </w:tbl>
    <w:p w14:paraId="6D612BBB"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bl>
      <w:tblPr>
        <w:tblStyle w:val="afff3"/>
        <w:tblW w:w="10705" w:type="dxa"/>
        <w:tblInd w:w="-79" w:type="dxa"/>
        <w:tblLayout w:type="fixed"/>
        <w:tblLook w:val="0600" w:firstRow="0" w:lastRow="0" w:firstColumn="0" w:lastColumn="0" w:noHBand="1" w:noVBand="1"/>
      </w:tblPr>
      <w:tblGrid>
        <w:gridCol w:w="1080"/>
        <w:gridCol w:w="2391"/>
        <w:gridCol w:w="7234"/>
      </w:tblGrid>
      <w:tr w:rsidR="00376D13" w14:paraId="069A82E2"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3D78930"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3.1</w:t>
            </w:r>
          </w:p>
        </w:tc>
        <w:tc>
          <w:tcPr>
            <w:tcW w:w="9625"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3EB6D1C7"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School improvement - Pupil Demographics/ Characteristics</w:t>
            </w:r>
          </w:p>
        </w:tc>
      </w:tr>
      <w:tr w:rsidR="00376D13" w14:paraId="22F2090B"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709BC56E"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presented data on pupil behaviour patterns, noting that 70% of behaviour and SEND incidents at the junior school are classified as C3 (consequence C) and disproportionately involve boys. GF stated this was a pattern to monitor and that potential causes could be a lack of specific provision for boys, a need for earlier teacher intervention, or the demographic makeup of the SEND register. The current CPOMS system combines behaviour and SEND categories, which complicates data filtering and analysis, and GF emphasised the need to separate these categories.</w:t>
            </w:r>
            <w:r>
              <w:rPr>
                <w:rFonts w:ascii="Calibri" w:eastAsia="Calibri" w:hAnsi="Calibri" w:cs="Calibri"/>
              </w:rPr>
              <w:t xml:space="preserve"> </w:t>
            </w:r>
            <w:r>
              <w:rPr>
                <w:rFonts w:ascii="Calibri" w:eastAsia="Calibri" w:hAnsi="Calibri" w:cs="Calibri"/>
                <w:color w:val="000000"/>
              </w:rPr>
              <w:t xml:space="preserve">GF highlighted differences in behaviour patterns </w:t>
            </w:r>
            <w:r>
              <w:rPr>
                <w:rFonts w:ascii="Calibri" w:eastAsia="Calibri" w:hAnsi="Calibri" w:cs="Calibri"/>
                <w:color w:val="000000"/>
              </w:rPr>
              <w:lastRenderedPageBreak/>
              <w:t>between the junior and Infant Schools. While the Junior School shows a disproportionate number of behaviour incidents involving boys, the Infant School reports children becoming overwhelmed, leading to seven instances in a term where positive handling was required. GF noted that some children may have low-level sensory needs rather than complex SEND requirements. As part of the PINS project, funded by the local authority and Bristol parent carers, the school is auditing its environment to identify low-resource strategies to support all children, such as resettling techniques, water breaks, and sensory pathways like footstep trails in corridors.</w:t>
            </w:r>
          </w:p>
        </w:tc>
      </w:tr>
      <w:tr w:rsidR="00376D13" w14:paraId="3B691245" w14:textId="77777777">
        <w:trPr>
          <w:trHeight w:val="346"/>
        </w:trPr>
        <w:tc>
          <w:tcPr>
            <w:tcW w:w="3471" w:type="dxa"/>
            <w:gridSpan w:val="2"/>
            <w:tcBorders>
              <w:left w:val="single" w:sz="8" w:space="0" w:color="000000"/>
              <w:bottom w:val="single" w:sz="8" w:space="0" w:color="000000"/>
              <w:right w:val="single" w:sz="8" w:space="0" w:color="000000"/>
            </w:tcBorders>
            <w:vAlign w:val="center"/>
          </w:tcPr>
          <w:p w14:paraId="3A51BD0B" w14:textId="77777777" w:rsidR="00376D13" w:rsidRDefault="00000000">
            <w:pPr>
              <w:pStyle w:val="Heading3"/>
              <w:rPr>
                <w:rFonts w:ascii="Calibri" w:eastAsia="Calibri" w:hAnsi="Calibri" w:cs="Calibri"/>
                <w:b w:val="0"/>
                <w:bCs w:val="0"/>
                <w:sz w:val="24"/>
                <w:szCs w:val="24"/>
              </w:rPr>
            </w:pPr>
            <w:r>
              <w:rPr>
                <w:rFonts w:ascii="Calibri" w:eastAsia="Calibri" w:hAnsi="Calibri" w:cs="Calibri"/>
                <w:b w:val="0"/>
                <w:bCs w:val="0"/>
                <w:sz w:val="24"/>
                <w:szCs w:val="24"/>
              </w:rPr>
              <w:lastRenderedPageBreak/>
              <w:t xml:space="preserve">What do the patterns of behaviour, particularly the disproportionate </w:t>
            </w:r>
            <w:proofErr w:type="gramStart"/>
            <w:r>
              <w:rPr>
                <w:rFonts w:ascii="Calibri" w:eastAsia="Calibri" w:hAnsi="Calibri" w:cs="Calibri"/>
                <w:b w:val="0"/>
                <w:bCs w:val="0"/>
                <w:sz w:val="24"/>
                <w:szCs w:val="24"/>
              </w:rPr>
              <w:t>number</w:t>
            </w:r>
            <w:proofErr w:type="gramEnd"/>
            <w:r>
              <w:rPr>
                <w:rFonts w:ascii="Calibri" w:eastAsia="Calibri" w:hAnsi="Calibri" w:cs="Calibri"/>
                <w:b w:val="0"/>
                <w:bCs w:val="0"/>
                <w:sz w:val="24"/>
                <w:szCs w:val="24"/>
              </w:rPr>
              <w:t xml:space="preserve"> of behaviour and SEND incidents related to boys at the Junior School, indicate?</w:t>
            </w:r>
          </w:p>
        </w:tc>
        <w:tc>
          <w:tcPr>
            <w:tcW w:w="7234" w:type="dxa"/>
            <w:tcBorders>
              <w:left w:val="single" w:sz="8" w:space="0" w:color="000000"/>
              <w:bottom w:val="single" w:sz="8" w:space="0" w:color="000000"/>
              <w:right w:val="single" w:sz="8" w:space="0" w:color="000000"/>
            </w:tcBorders>
            <w:vAlign w:val="center"/>
          </w:tcPr>
          <w:p w14:paraId="6CCE24DD" w14:textId="77777777" w:rsidR="00376D13" w:rsidRDefault="00000000">
            <w:pPr>
              <w:pStyle w:val="Heading3"/>
              <w:rPr>
                <w:rFonts w:ascii="Calibri" w:eastAsia="Calibri" w:hAnsi="Calibri" w:cs="Calibri"/>
                <w:b w:val="0"/>
                <w:bCs w:val="0"/>
                <w:sz w:val="24"/>
                <w:szCs w:val="24"/>
              </w:rPr>
            </w:pPr>
            <w:r>
              <w:rPr>
                <w:rFonts w:ascii="Calibri" w:eastAsia="Calibri" w:hAnsi="Calibri" w:cs="Calibri"/>
                <w:b w:val="0"/>
                <w:bCs w:val="0"/>
                <w:sz w:val="24"/>
                <w:szCs w:val="24"/>
              </w:rPr>
              <w:t>The patterns highlight a need to monitor and address potential gaps in provision and SEND adaptations for boys. Specifically, 70% of incidents are classified as C3 (consequence C), which are typically more serious or cumulative behaviours. The current CPOMS categories combine behaviour and SEND, making it difficult to filter and analyse data effectively. Separating these categories would allow better monitoring. The Junior School team is exploring interventions such as movement or sensory breaks and low-level teacher interventions. At the Infant School, there is no gender disparity, but an increase in children becoming overwhelmed, requiring positive handling.</w:t>
            </w:r>
          </w:p>
        </w:tc>
      </w:tr>
      <w:tr w:rsidR="00376D13" w14:paraId="0BCB92BF" w14:textId="77777777">
        <w:trPr>
          <w:trHeight w:val="346"/>
        </w:trPr>
        <w:tc>
          <w:tcPr>
            <w:tcW w:w="3471" w:type="dxa"/>
            <w:gridSpan w:val="2"/>
            <w:tcBorders>
              <w:left w:val="single" w:sz="8" w:space="0" w:color="000000"/>
              <w:bottom w:val="single" w:sz="8" w:space="0" w:color="000000"/>
              <w:right w:val="single" w:sz="8" w:space="0" w:color="000000"/>
            </w:tcBorders>
            <w:vAlign w:val="center"/>
          </w:tcPr>
          <w:p w14:paraId="48EEAEC4" w14:textId="77777777" w:rsidR="00376D13" w:rsidRDefault="00000000">
            <w:pPr>
              <w:pStyle w:val="Heading3"/>
              <w:rPr>
                <w:rFonts w:ascii="Calibri" w:eastAsia="Calibri" w:hAnsi="Calibri" w:cs="Calibri"/>
                <w:b w:val="0"/>
                <w:bCs w:val="0"/>
                <w:sz w:val="24"/>
                <w:szCs w:val="24"/>
              </w:rPr>
            </w:pPr>
            <w:r>
              <w:rPr>
                <w:rFonts w:ascii="Calibri" w:eastAsia="Calibri" w:hAnsi="Calibri" w:cs="Calibri"/>
                <w:b w:val="0"/>
                <w:bCs w:val="0"/>
                <w:sz w:val="24"/>
                <w:szCs w:val="24"/>
              </w:rPr>
              <w:t>Is the issue with the categories in the Junior School due to changes in reporting requirements from the trust, which previously suggested the school was overreporting?</w:t>
            </w:r>
          </w:p>
        </w:tc>
        <w:tc>
          <w:tcPr>
            <w:tcW w:w="7234" w:type="dxa"/>
            <w:tcBorders>
              <w:left w:val="single" w:sz="8" w:space="0" w:color="000000"/>
              <w:bottom w:val="single" w:sz="8" w:space="0" w:color="000000"/>
              <w:right w:val="single" w:sz="8" w:space="0" w:color="000000"/>
            </w:tcBorders>
            <w:vAlign w:val="center"/>
          </w:tcPr>
          <w:p w14:paraId="07B37CE8" w14:textId="77777777" w:rsidR="00376D13" w:rsidRDefault="00000000">
            <w:pPr>
              <w:pStyle w:val="Heading3"/>
              <w:rPr>
                <w:rFonts w:ascii="Calibri" w:eastAsia="Calibri" w:hAnsi="Calibri" w:cs="Calibri"/>
                <w:b w:val="0"/>
                <w:bCs w:val="0"/>
                <w:sz w:val="24"/>
                <w:szCs w:val="24"/>
              </w:rPr>
            </w:pPr>
            <w:r>
              <w:rPr>
                <w:rFonts w:ascii="Calibri" w:eastAsia="Calibri" w:hAnsi="Calibri" w:cs="Calibri"/>
                <w:b w:val="0"/>
                <w:bCs w:val="0"/>
                <w:sz w:val="24"/>
                <w:szCs w:val="24"/>
              </w:rPr>
              <w:t>Partially, yes. The trust previously indicated that the Junior School was overreporting compared to other schools. However, the current issue is that the categories for behaviour and SEND remain combined, which is unhelpful for analysis. Additionally, the school must now report to the local authority using multiple categories as a statutory requirement, but the combined category persists, creating difficulties in data interpretation.</w:t>
            </w:r>
          </w:p>
        </w:tc>
      </w:tr>
      <w:tr w:rsidR="00376D13" w14:paraId="549B06F1" w14:textId="77777777">
        <w:trPr>
          <w:trHeight w:val="346"/>
        </w:trPr>
        <w:tc>
          <w:tcPr>
            <w:tcW w:w="3471" w:type="dxa"/>
            <w:gridSpan w:val="2"/>
            <w:tcBorders>
              <w:left w:val="single" w:sz="8" w:space="0" w:color="000000"/>
              <w:bottom w:val="single" w:sz="8" w:space="0" w:color="000000"/>
              <w:right w:val="single" w:sz="8" w:space="0" w:color="000000"/>
            </w:tcBorders>
            <w:vAlign w:val="center"/>
          </w:tcPr>
          <w:p w14:paraId="1BC96149" w14:textId="77777777" w:rsidR="00376D13" w:rsidRDefault="00000000">
            <w:pPr>
              <w:pStyle w:val="Heading3"/>
              <w:rPr>
                <w:rFonts w:ascii="Calibri" w:eastAsia="Calibri" w:hAnsi="Calibri" w:cs="Calibri"/>
                <w:b w:val="0"/>
                <w:bCs w:val="0"/>
                <w:sz w:val="24"/>
                <w:szCs w:val="24"/>
              </w:rPr>
            </w:pPr>
            <w:r>
              <w:rPr>
                <w:rFonts w:ascii="Calibri" w:eastAsia="Calibri" w:hAnsi="Calibri" w:cs="Calibri"/>
                <w:b w:val="0"/>
                <w:bCs w:val="0"/>
                <w:sz w:val="24"/>
                <w:szCs w:val="24"/>
              </w:rPr>
              <w:t>Sought confirmation that the discussion about environmental audits and classroom strategies addressed her question on how the school can better meet pupils' sensory needs.</w:t>
            </w:r>
          </w:p>
        </w:tc>
        <w:tc>
          <w:tcPr>
            <w:tcW w:w="7234" w:type="dxa"/>
            <w:tcBorders>
              <w:left w:val="single" w:sz="8" w:space="0" w:color="000000"/>
              <w:bottom w:val="single" w:sz="8" w:space="0" w:color="000000"/>
              <w:right w:val="single" w:sz="8" w:space="0" w:color="000000"/>
            </w:tcBorders>
            <w:vAlign w:val="center"/>
          </w:tcPr>
          <w:p w14:paraId="17A5F454" w14:textId="77777777" w:rsidR="00376D13" w:rsidRDefault="00000000">
            <w:pPr>
              <w:pStyle w:val="Heading3"/>
              <w:rPr>
                <w:rFonts w:ascii="Calibri" w:eastAsia="Calibri" w:hAnsi="Calibri" w:cs="Calibri"/>
                <w:b w:val="0"/>
                <w:bCs w:val="0"/>
                <w:sz w:val="24"/>
                <w:szCs w:val="24"/>
              </w:rPr>
            </w:pPr>
            <w:r>
              <w:rPr>
                <w:rFonts w:ascii="Calibri" w:eastAsia="Calibri" w:hAnsi="Calibri" w:cs="Calibri"/>
                <w:b w:val="0"/>
                <w:bCs w:val="0"/>
                <w:sz w:val="24"/>
                <w:szCs w:val="24"/>
              </w:rPr>
              <w:t>GF confirmed that the strategies discussed, such as sensory breaks, environmental adjustments like footstep trails, and mindful transitions, were part of the plan to better meet the sensory needs of all children.</w:t>
            </w:r>
          </w:p>
        </w:tc>
      </w:tr>
    </w:tbl>
    <w:p w14:paraId="5A662FE1"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bl>
      <w:tblPr>
        <w:tblStyle w:val="afff4"/>
        <w:tblW w:w="10710" w:type="dxa"/>
        <w:tblInd w:w="-84" w:type="dxa"/>
        <w:tblLayout w:type="fixed"/>
        <w:tblLook w:val="0600" w:firstRow="0" w:lastRow="0" w:firstColumn="0" w:lastColumn="0" w:noHBand="1" w:noVBand="1"/>
      </w:tblPr>
      <w:tblGrid>
        <w:gridCol w:w="1081"/>
        <w:gridCol w:w="2251"/>
        <w:gridCol w:w="6807"/>
        <w:gridCol w:w="571"/>
      </w:tblGrid>
      <w:tr w:rsidR="00376D13" w14:paraId="3689F2F1" w14:textId="77777777">
        <w:trPr>
          <w:trHeight w:val="432"/>
        </w:trPr>
        <w:tc>
          <w:tcPr>
            <w:tcW w:w="1081"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1D47ACE6"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3.2 &amp; 3.3</w:t>
            </w:r>
          </w:p>
        </w:tc>
        <w:tc>
          <w:tcPr>
            <w:tcW w:w="9629"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61C0A515"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School improvement - Pupil Data &amp; Monitoring. (Interrogate SIP report if available.)</w:t>
            </w:r>
          </w:p>
        </w:tc>
      </w:tr>
      <w:tr w:rsidR="00376D13" w14:paraId="666933E1" w14:textId="77777777">
        <w:trPr>
          <w:trHeight w:val="346"/>
        </w:trPr>
        <w:tc>
          <w:tcPr>
            <w:tcW w:w="10710" w:type="dxa"/>
            <w:gridSpan w:val="4"/>
            <w:tcBorders>
              <w:left w:val="single" w:sz="8" w:space="0" w:color="000000"/>
              <w:bottom w:val="single" w:sz="4" w:space="0" w:color="000000"/>
              <w:right w:val="single" w:sz="8" w:space="0" w:color="000000"/>
            </w:tcBorders>
            <w:vAlign w:val="center"/>
          </w:tcPr>
          <w:p w14:paraId="6539D8FF" w14:textId="77777777" w:rsidR="00376D13" w:rsidRPr="00D028B8" w:rsidRDefault="00000000">
            <w:pPr>
              <w:widowControl/>
              <w:pBdr>
                <w:top w:val="nil"/>
                <w:left w:val="nil"/>
                <w:bottom w:val="nil"/>
                <w:right w:val="nil"/>
                <w:between w:val="nil"/>
              </w:pBdr>
              <w:spacing w:line="276" w:lineRule="auto"/>
              <w:rPr>
                <w:rFonts w:ascii="Calibri" w:eastAsia="Calibri" w:hAnsi="Calibri" w:cs="Calibri"/>
                <w:color w:val="000000"/>
              </w:rPr>
            </w:pPr>
            <w:r w:rsidRPr="00D028B8">
              <w:rPr>
                <w:rFonts w:ascii="Calibri" w:eastAsia="Calibri" w:hAnsi="Calibri" w:cs="Calibri"/>
                <w:color w:val="000000"/>
              </w:rPr>
              <w:t xml:space="preserve">GF summarised the findings of a recent CUSP review conducted by external experts. GF noted the school is 3-5 years behind other trust schools in its CUSP journey. The review highlighted significant progress, particularly in the consistent use of CUSP routines, knowledge organisers, and behaviour management strategies. Both schools demonstrated strong teacher subject knowledge and effective use of knowledge notes, with an example of a Year 1 child articulating complex connections. However, the review noted variations in engagement and live modelling, particularly in the Junior School. The Infant School showed greater confidence in using 'awe and wonder' techniques, while the Junior School was encouraged to develop these practices. Recommendations included improving 'turn and talk' routines, using sentence stems to support full-sentence responses, and addressing gaps in live modelling. The report also suggested introducing separate history and geography books for Key Stage 1. </w:t>
            </w:r>
          </w:p>
          <w:p w14:paraId="7746997B" w14:textId="77777777" w:rsidR="00376D13" w:rsidRPr="00D028B8" w:rsidRDefault="00376D13">
            <w:pPr>
              <w:widowControl/>
              <w:pBdr>
                <w:top w:val="nil"/>
                <w:left w:val="nil"/>
                <w:bottom w:val="nil"/>
                <w:right w:val="nil"/>
                <w:between w:val="nil"/>
              </w:pBdr>
              <w:spacing w:line="276" w:lineRule="auto"/>
              <w:rPr>
                <w:rFonts w:ascii="Calibri" w:eastAsia="Calibri" w:hAnsi="Calibri" w:cs="Calibri"/>
              </w:rPr>
            </w:pPr>
          </w:p>
          <w:p w14:paraId="6A7B04A2" w14:textId="77777777" w:rsidR="00376D13" w:rsidRPr="00D028B8" w:rsidRDefault="00000000">
            <w:pPr>
              <w:widowControl/>
              <w:pBdr>
                <w:top w:val="nil"/>
                <w:left w:val="nil"/>
                <w:bottom w:val="nil"/>
                <w:right w:val="nil"/>
                <w:between w:val="nil"/>
              </w:pBdr>
              <w:spacing w:line="276" w:lineRule="auto"/>
              <w:rPr>
                <w:rFonts w:ascii="Calibri" w:eastAsia="Calibri" w:hAnsi="Calibri" w:cs="Calibri"/>
                <w:color w:val="444746"/>
                <w:sz w:val="25"/>
                <w:szCs w:val="25"/>
              </w:rPr>
            </w:pPr>
            <w:r w:rsidRPr="00D028B8">
              <w:rPr>
                <w:rFonts w:ascii="Calibri" w:eastAsia="Calibri" w:hAnsi="Calibri" w:cs="Calibri"/>
                <w:color w:val="444746"/>
              </w:rPr>
              <w:lastRenderedPageBreak/>
              <w:t>When asked where this would fit in the new Ofsted Framework GF stated that the school would self-assess that newly established curriculum pedagogy was typically seen in lessons across the junior school</w:t>
            </w:r>
            <w:r w:rsidRPr="00D028B8">
              <w:rPr>
                <w:rFonts w:ascii="Calibri" w:eastAsia="Calibri" w:hAnsi="Calibri" w:cs="Calibri"/>
                <w:color w:val="444746"/>
                <w:sz w:val="25"/>
                <w:szCs w:val="25"/>
              </w:rPr>
              <w:t>.</w:t>
            </w:r>
          </w:p>
          <w:p w14:paraId="0C6DABEC" w14:textId="77777777" w:rsidR="00376D13" w:rsidRPr="00D028B8" w:rsidRDefault="00376D13">
            <w:pPr>
              <w:widowControl/>
              <w:pBdr>
                <w:top w:val="nil"/>
                <w:left w:val="nil"/>
                <w:bottom w:val="nil"/>
                <w:right w:val="nil"/>
                <w:between w:val="nil"/>
              </w:pBdr>
              <w:spacing w:line="276" w:lineRule="auto"/>
              <w:rPr>
                <w:rFonts w:ascii="Roboto" w:eastAsia="Roboto" w:hAnsi="Roboto" w:cs="Roboto"/>
                <w:color w:val="444746"/>
                <w:sz w:val="21"/>
                <w:szCs w:val="21"/>
              </w:rPr>
            </w:pPr>
          </w:p>
        </w:tc>
      </w:tr>
      <w:tr w:rsidR="00376D13" w14:paraId="6A02B6BD" w14:textId="77777777">
        <w:trPr>
          <w:trHeight w:val="355"/>
        </w:trPr>
        <w:tc>
          <w:tcPr>
            <w:tcW w:w="3332" w:type="dxa"/>
            <w:gridSpan w:val="2"/>
            <w:tcBorders>
              <w:left w:val="single" w:sz="8" w:space="0" w:color="000000"/>
              <w:bottom w:val="single" w:sz="8" w:space="0" w:color="000000"/>
              <w:right w:val="single" w:sz="8" w:space="0" w:color="000000"/>
            </w:tcBorders>
            <w:vAlign w:val="center"/>
          </w:tcPr>
          <w:p w14:paraId="6CF832F3" w14:textId="77777777" w:rsidR="00376D13" w:rsidRPr="00D028B8" w:rsidRDefault="00000000">
            <w:pPr>
              <w:widowControl/>
              <w:pBdr>
                <w:top w:val="nil"/>
                <w:left w:val="nil"/>
                <w:bottom w:val="nil"/>
                <w:right w:val="nil"/>
                <w:between w:val="nil"/>
              </w:pBdr>
              <w:spacing w:line="276" w:lineRule="auto"/>
              <w:rPr>
                <w:rFonts w:ascii="Calibri" w:eastAsia="Calibri" w:hAnsi="Calibri" w:cs="Calibri"/>
                <w:color w:val="000000"/>
              </w:rPr>
            </w:pPr>
            <w:r w:rsidRPr="00D028B8">
              <w:rPr>
                <w:rFonts w:ascii="Calibri" w:eastAsia="Calibri" w:hAnsi="Calibri" w:cs="Calibri"/>
              </w:rPr>
              <w:lastRenderedPageBreak/>
              <w:t>At what point did the external reviewer realise how new the school was to the CUSP curriculum, given their initial assumption that the school had been implementing it for years?</w:t>
            </w:r>
          </w:p>
        </w:tc>
        <w:tc>
          <w:tcPr>
            <w:tcW w:w="7378" w:type="dxa"/>
            <w:gridSpan w:val="2"/>
            <w:tcBorders>
              <w:left w:val="single" w:sz="8" w:space="0" w:color="000000"/>
              <w:bottom w:val="single" w:sz="8" w:space="0" w:color="000000"/>
              <w:right w:val="single" w:sz="8" w:space="0" w:color="000000"/>
            </w:tcBorders>
            <w:vAlign w:val="center"/>
          </w:tcPr>
          <w:p w14:paraId="08C789EB" w14:textId="77777777" w:rsidR="00376D13" w:rsidRPr="00D028B8" w:rsidRDefault="00000000">
            <w:pPr>
              <w:widowControl/>
              <w:pBdr>
                <w:top w:val="nil"/>
                <w:left w:val="nil"/>
                <w:bottom w:val="nil"/>
                <w:right w:val="nil"/>
                <w:between w:val="nil"/>
              </w:pBdr>
              <w:spacing w:line="276" w:lineRule="auto"/>
              <w:rPr>
                <w:rFonts w:ascii="Calibri" w:eastAsia="Calibri" w:hAnsi="Calibri" w:cs="Calibri"/>
                <w:color w:val="000000"/>
              </w:rPr>
            </w:pPr>
            <w:r w:rsidRPr="00D028B8">
              <w:rPr>
                <w:rFonts w:ascii="Calibri" w:eastAsia="Calibri" w:hAnsi="Calibri" w:cs="Calibri"/>
              </w:rPr>
              <w:t>The reviewer initially assumed the school had been using CUSP for much longer. The reflection on the school's recent adoption came from Catherine Jeffes, who wrote the report based on the reviewer’s input. The report acknowledged the progress made despite the shorter implementation timeline, and the next steps are focused on refinement and building teacher confidence rather than major changes.</w:t>
            </w:r>
          </w:p>
        </w:tc>
      </w:tr>
      <w:tr w:rsidR="00376D13" w14:paraId="4CE4057E" w14:textId="77777777">
        <w:trPr>
          <w:trHeight w:val="355"/>
        </w:trPr>
        <w:tc>
          <w:tcPr>
            <w:tcW w:w="3332" w:type="dxa"/>
            <w:gridSpan w:val="2"/>
            <w:tcBorders>
              <w:left w:val="single" w:sz="8" w:space="0" w:color="000000"/>
              <w:bottom w:val="single" w:sz="8" w:space="0" w:color="000000"/>
              <w:right w:val="single" w:sz="8" w:space="0" w:color="000000"/>
            </w:tcBorders>
            <w:vAlign w:val="center"/>
          </w:tcPr>
          <w:p w14:paraId="05295D9C" w14:textId="77777777" w:rsidR="00376D13" w:rsidRPr="00D028B8" w:rsidRDefault="00000000">
            <w:pPr>
              <w:widowControl/>
              <w:pBdr>
                <w:top w:val="nil"/>
                <w:left w:val="nil"/>
                <w:bottom w:val="nil"/>
                <w:right w:val="nil"/>
                <w:between w:val="nil"/>
              </w:pBdr>
              <w:spacing w:line="276" w:lineRule="auto"/>
              <w:rPr>
                <w:rFonts w:ascii="Calibri" w:eastAsia="Calibri" w:hAnsi="Calibri" w:cs="Calibri"/>
                <w:color w:val="000000"/>
              </w:rPr>
            </w:pPr>
            <w:r w:rsidRPr="00D028B8">
              <w:rPr>
                <w:rFonts w:ascii="Calibri" w:eastAsia="Calibri" w:hAnsi="Calibri" w:cs="Calibri"/>
              </w:rPr>
              <w:t>Could the knowledge notes be shared directly with parents without additional work, such as copying and pasting the existing materials?</w:t>
            </w:r>
          </w:p>
        </w:tc>
        <w:tc>
          <w:tcPr>
            <w:tcW w:w="7378" w:type="dxa"/>
            <w:gridSpan w:val="2"/>
            <w:tcBorders>
              <w:left w:val="single" w:sz="8" w:space="0" w:color="000000"/>
              <w:bottom w:val="single" w:sz="8" w:space="0" w:color="000000"/>
              <w:right w:val="single" w:sz="8" w:space="0" w:color="000000"/>
            </w:tcBorders>
            <w:vAlign w:val="center"/>
          </w:tcPr>
          <w:p w14:paraId="1EF8E132" w14:textId="77777777" w:rsidR="00376D13" w:rsidRPr="00D028B8" w:rsidRDefault="00000000">
            <w:pPr>
              <w:widowControl/>
              <w:pBdr>
                <w:top w:val="nil"/>
                <w:left w:val="nil"/>
                <w:bottom w:val="nil"/>
                <w:right w:val="nil"/>
                <w:between w:val="nil"/>
              </w:pBdr>
              <w:spacing w:line="276" w:lineRule="auto"/>
              <w:rPr>
                <w:rFonts w:ascii="Calibri" w:eastAsia="Calibri" w:hAnsi="Calibri" w:cs="Calibri"/>
                <w:color w:val="000000"/>
              </w:rPr>
            </w:pPr>
            <w:r w:rsidRPr="00D028B8">
              <w:rPr>
                <w:rFonts w:ascii="Calibri" w:eastAsia="Calibri" w:hAnsi="Calibri" w:cs="Calibri"/>
              </w:rPr>
              <w:t xml:space="preserve">Yes, the intention is to share the knowledge notes directly without creating additional descriptions or work. </w:t>
            </w:r>
            <w:r w:rsidRPr="00D028B8">
              <w:rPr>
                <w:rFonts w:ascii="Calibri" w:eastAsia="Calibri" w:hAnsi="Calibri" w:cs="Calibri"/>
                <w:color w:val="444746"/>
              </w:rPr>
              <w:t xml:space="preserve">The school does not currently have a </w:t>
            </w:r>
            <w:proofErr w:type="gramStart"/>
            <w:r w:rsidRPr="00D028B8">
              <w:rPr>
                <w:rFonts w:ascii="Calibri" w:eastAsia="Calibri" w:hAnsi="Calibri" w:cs="Calibri"/>
                <w:color w:val="444746"/>
              </w:rPr>
              <w:t>way  of</w:t>
            </w:r>
            <w:proofErr w:type="gramEnd"/>
            <w:r w:rsidRPr="00D028B8">
              <w:rPr>
                <w:rFonts w:ascii="Calibri" w:eastAsia="Calibri" w:hAnsi="Calibri" w:cs="Calibri"/>
                <w:color w:val="444746"/>
              </w:rPr>
              <w:t xml:space="preserve"> communicating learning plans to </w:t>
            </w:r>
            <w:proofErr w:type="spellStart"/>
            <w:proofErr w:type="gramStart"/>
            <w:r w:rsidRPr="00D028B8">
              <w:rPr>
                <w:rFonts w:ascii="Calibri" w:eastAsia="Calibri" w:hAnsi="Calibri" w:cs="Calibri"/>
                <w:color w:val="444746"/>
              </w:rPr>
              <w:t>parents,but</w:t>
            </w:r>
            <w:proofErr w:type="spellEnd"/>
            <w:proofErr w:type="gramEnd"/>
            <w:r w:rsidRPr="00D028B8">
              <w:rPr>
                <w:rFonts w:ascii="Calibri" w:eastAsia="Calibri" w:hAnsi="Calibri" w:cs="Calibri"/>
                <w:color w:val="444746"/>
              </w:rPr>
              <w:t xml:space="preserve"> will consider this</w:t>
            </w:r>
          </w:p>
        </w:tc>
      </w:tr>
      <w:tr w:rsidR="00376D13" w14:paraId="382892A6" w14:textId="77777777">
        <w:trPr>
          <w:trHeight w:val="355"/>
        </w:trPr>
        <w:tc>
          <w:tcPr>
            <w:tcW w:w="10139" w:type="dxa"/>
            <w:gridSpan w:val="3"/>
            <w:tcBorders>
              <w:top w:val="single" w:sz="8" w:space="0" w:color="000000"/>
              <w:left w:val="single" w:sz="8" w:space="0" w:color="000000"/>
              <w:bottom w:val="single" w:sz="8" w:space="0" w:color="000000"/>
              <w:right w:val="single" w:sz="8" w:space="0" w:color="000000"/>
            </w:tcBorders>
            <w:vAlign w:val="center"/>
          </w:tcPr>
          <w:p w14:paraId="62B393CE"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rPr>
              <w:t>ACTIONS</w:t>
            </w:r>
          </w:p>
        </w:tc>
        <w:tc>
          <w:tcPr>
            <w:tcW w:w="571" w:type="dxa"/>
            <w:tcBorders>
              <w:top w:val="single" w:sz="8" w:space="0" w:color="000000"/>
              <w:left w:val="single" w:sz="8" w:space="0" w:color="000000"/>
              <w:bottom w:val="single" w:sz="8" w:space="0" w:color="000000"/>
              <w:right w:val="single" w:sz="8" w:space="0" w:color="000000"/>
            </w:tcBorders>
            <w:vAlign w:val="center"/>
          </w:tcPr>
          <w:p w14:paraId="1E3A284B" w14:textId="77777777" w:rsidR="00376D13" w:rsidRDefault="00376D13">
            <w:pPr>
              <w:widowControl/>
              <w:pBdr>
                <w:top w:val="nil"/>
                <w:left w:val="nil"/>
                <w:bottom w:val="nil"/>
                <w:right w:val="nil"/>
                <w:between w:val="nil"/>
              </w:pBdr>
              <w:spacing w:line="276" w:lineRule="auto"/>
              <w:rPr>
                <w:rFonts w:ascii="Calibri" w:eastAsia="Calibri" w:hAnsi="Calibri" w:cs="Calibri"/>
                <w:b/>
                <w:bCs/>
                <w:color w:val="EE0000"/>
              </w:rPr>
            </w:pPr>
          </w:p>
        </w:tc>
      </w:tr>
      <w:tr w:rsidR="00376D13" w14:paraId="2EE7855F" w14:textId="77777777">
        <w:trPr>
          <w:trHeight w:val="355"/>
        </w:trPr>
        <w:tc>
          <w:tcPr>
            <w:tcW w:w="10139" w:type="dxa"/>
            <w:gridSpan w:val="3"/>
            <w:tcBorders>
              <w:top w:val="single" w:sz="8" w:space="0" w:color="000000"/>
              <w:left w:val="single" w:sz="8" w:space="0" w:color="000000"/>
              <w:bottom w:val="single" w:sz="8" w:space="0" w:color="000000"/>
              <w:right w:val="single" w:sz="8" w:space="0" w:color="000000"/>
            </w:tcBorders>
            <w:vAlign w:val="center"/>
          </w:tcPr>
          <w:p w14:paraId="078EB623"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Explore with the Junior School phase lead (KO) how knowledge notes could be shared with parents in a manageable and meaningful way</w:t>
            </w:r>
          </w:p>
        </w:tc>
        <w:tc>
          <w:tcPr>
            <w:tcW w:w="571" w:type="dxa"/>
            <w:tcBorders>
              <w:top w:val="single" w:sz="8" w:space="0" w:color="000000"/>
              <w:left w:val="single" w:sz="8" w:space="0" w:color="000000"/>
              <w:bottom w:val="single" w:sz="8" w:space="0" w:color="000000"/>
              <w:right w:val="single" w:sz="8" w:space="0" w:color="000000"/>
            </w:tcBorders>
            <w:vAlign w:val="center"/>
          </w:tcPr>
          <w:p w14:paraId="08EE094D"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w:t>
            </w:r>
          </w:p>
        </w:tc>
      </w:tr>
    </w:tbl>
    <w:p w14:paraId="02F46269"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bl>
      <w:tblPr>
        <w:tblStyle w:val="afff5"/>
        <w:tblW w:w="10705" w:type="dxa"/>
        <w:tblInd w:w="-79" w:type="dxa"/>
        <w:tblLayout w:type="fixed"/>
        <w:tblLook w:val="0600" w:firstRow="0" w:lastRow="0" w:firstColumn="0" w:lastColumn="0" w:noHBand="1" w:noVBand="1"/>
      </w:tblPr>
      <w:tblGrid>
        <w:gridCol w:w="1080"/>
        <w:gridCol w:w="2958"/>
        <w:gridCol w:w="5670"/>
        <w:gridCol w:w="997"/>
      </w:tblGrid>
      <w:tr w:rsidR="00376D13" w14:paraId="6332F9FA"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747001E6"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3.4</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0805D7C3" w14:textId="77777777" w:rsidR="00376D13" w:rsidRDefault="00000000">
            <w:pPr>
              <w:pStyle w:val="Heading2"/>
              <w:rPr>
                <w:rFonts w:ascii="Calibri" w:eastAsia="Calibri" w:hAnsi="Calibri" w:cs="Calibri"/>
                <w:sz w:val="24"/>
                <w:szCs w:val="24"/>
              </w:rPr>
            </w:pPr>
            <w:r>
              <w:rPr>
                <w:sz w:val="28"/>
                <w:szCs w:val="28"/>
              </w:rPr>
              <w:t>School improvement - SDP. (Review of progress. Presentation of area 4 of SDP Belonging and Personal Development focus)</w:t>
            </w:r>
          </w:p>
        </w:tc>
      </w:tr>
      <w:tr w:rsidR="00376D13" w14:paraId="42C577EF"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5ACD71E"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presented progress on Area 4 of the School Development Plan (SDP), focusing on 'Belonging and Personal Development'. The aims were to implement a behaviour curriculum, a Zones of Regulation curriculum, and a 'Henleaze Passport' of enrichment opportunities. Progress on the behaviour curriculum was noted as strong, with positive feedback from CUSP and SEND peer reviews showing improved classroom routines. The Zones of Regulation curriculum had not progressed significantly due to capacity issues, though its language was already embedded. The 'Henleaze Passport', which maps enrichment experiences, is on track for implementation by September 2026.</w:t>
            </w:r>
          </w:p>
        </w:tc>
      </w:tr>
      <w:tr w:rsidR="00376D13" w14:paraId="33B91F26"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C96E417"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explained that the personal development curriculum includes statutory elements like PSHE, safeguarding, and relationships education, as well as broader themes reinforced through assemblies. The discussion then focused on how to evidence the curriculum's impact, particularly for disadvantaged pupils. GF noted that while subsidies are offered for activities, participation can be lower among this cohort. Governors agreed on the need for more triangulation of evidence, such as qualitative data and pupil testimonials, and planned to focus on gathering pupil voice during the upcoming Governor Day.</w:t>
            </w:r>
          </w:p>
        </w:tc>
      </w:tr>
      <w:tr w:rsidR="00376D13" w14:paraId="1667F3AA"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5FECB1A5"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The discussion covered parent communication, particularly at the Junior School. Governors shared experiences of confusion around processes for contacting teachers and arranging pick-ups, highlighting a potential safeguarding concern. GF acknowledged the need to review and clarify the communication process to ensure consistency. The practice of welcoming children at the door to foster belonging was also discussed.</w:t>
            </w:r>
          </w:p>
        </w:tc>
      </w:tr>
      <w:tr w:rsidR="00376D13" w14:paraId="12EFA2DA"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CFB89BD"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 xml:space="preserve">Governors discussed the Ofsted framework's expectations for personal development and behaviour. GF suggested that the school currently meets the 'expected standard' but could achieve the 'strong standard' </w:t>
            </w:r>
            <w:r>
              <w:rPr>
                <w:rFonts w:ascii="Calibri" w:eastAsia="Calibri" w:hAnsi="Calibri" w:cs="Calibri"/>
              </w:rPr>
              <w:lastRenderedPageBreak/>
              <w:t>with better evidence. Governors agreed to focus on gathering pupil voice data and observations during Governor Day to support the school's claims, with specific actions including having children recite British values. The school's commitment to providing enriching educational experiences outside the classroom was praised, noting that this is a strength of Henleaze Schools and requires significant staff time and effort.</w:t>
            </w:r>
          </w:p>
          <w:p w14:paraId="48DFEE5A"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The school's efforts to maintain valued traditions like music and performance opportunities, which had been a concern when the school joined the trust, was noted with these opportunities now cemented into the curriculum.</w:t>
            </w:r>
          </w:p>
          <w:p w14:paraId="51C7D29A" w14:textId="77777777" w:rsidR="00376D13" w:rsidRDefault="00376D13">
            <w:pPr>
              <w:widowControl/>
              <w:pBdr>
                <w:top w:val="nil"/>
                <w:left w:val="nil"/>
                <w:bottom w:val="nil"/>
                <w:right w:val="nil"/>
                <w:between w:val="nil"/>
              </w:pBdr>
              <w:spacing w:line="276" w:lineRule="auto"/>
              <w:rPr>
                <w:rFonts w:ascii="Calibri" w:eastAsia="Calibri" w:hAnsi="Calibri" w:cs="Calibri"/>
              </w:rPr>
            </w:pPr>
          </w:p>
          <w:p w14:paraId="79E74AF6"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AS commended GF for the detailed presentation of the personal development curriculum and the progress made on the SDP and noted that the school is close to meeting the 'strong standard' under the Ofsted framework.</w:t>
            </w:r>
          </w:p>
          <w:p w14:paraId="3933CA96"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c>
      </w:tr>
      <w:tr w:rsidR="00376D13" w14:paraId="608EEB0A"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E474E2E" w14:textId="77777777" w:rsidR="00376D13" w:rsidRDefault="00000000">
            <w:pPr>
              <w:pStyle w:val="Heading3"/>
              <w:rPr>
                <w:rFonts w:ascii="Calibri" w:eastAsia="Calibri" w:hAnsi="Calibri" w:cs="Calibri"/>
                <w:sz w:val="24"/>
                <w:szCs w:val="24"/>
              </w:rPr>
            </w:pPr>
            <w:r>
              <w:rPr>
                <w:rFonts w:ascii="Calibri" w:eastAsia="Calibri" w:hAnsi="Calibri" w:cs="Calibri"/>
                <w:sz w:val="24"/>
                <w:szCs w:val="24"/>
              </w:rPr>
              <w:lastRenderedPageBreak/>
              <w:t>CHALLENGE AND RESPONSE</w:t>
            </w:r>
          </w:p>
        </w:tc>
      </w:tr>
      <w:tr w:rsidR="00376D13" w14:paraId="6A183A05" w14:textId="77777777">
        <w:trPr>
          <w:trHeight w:val="400"/>
        </w:trPr>
        <w:tc>
          <w:tcPr>
            <w:tcW w:w="4038" w:type="dxa"/>
            <w:gridSpan w:val="2"/>
            <w:tcBorders>
              <w:left w:val="single" w:sz="8" w:space="0" w:color="000000"/>
              <w:bottom w:val="single" w:sz="8" w:space="0" w:color="000000"/>
              <w:right w:val="single" w:sz="8" w:space="0" w:color="000000"/>
            </w:tcBorders>
            <w:vAlign w:val="center"/>
          </w:tcPr>
          <w:p w14:paraId="65DBBE8A"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How does the school ensure access to enrichment activities like Kilve Court for disadvantaged children, particularly those who may not have the financial means or understanding of the application process?</w:t>
            </w:r>
          </w:p>
        </w:tc>
        <w:tc>
          <w:tcPr>
            <w:tcW w:w="6667" w:type="dxa"/>
            <w:gridSpan w:val="2"/>
            <w:tcBorders>
              <w:left w:val="single" w:sz="8" w:space="0" w:color="000000"/>
              <w:bottom w:val="single" w:sz="8" w:space="0" w:color="000000"/>
              <w:right w:val="single" w:sz="8" w:space="0" w:color="000000"/>
            </w:tcBorders>
            <w:vAlign w:val="center"/>
          </w:tcPr>
          <w:p w14:paraId="3A29A127"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The school uses pupil premium funding to subsidise or fully fund trips like Kilve Court for disadvantaged children. For those with access requirements, alternative arrangements are made, such as parental accompaniment for specific days if needed. The aim is for every child to participate, and the school works to remove barriers to access.</w:t>
            </w:r>
          </w:p>
        </w:tc>
      </w:tr>
      <w:tr w:rsidR="00376D13" w14:paraId="08D7C473" w14:textId="77777777">
        <w:trPr>
          <w:trHeight w:val="400"/>
        </w:trPr>
        <w:tc>
          <w:tcPr>
            <w:tcW w:w="4038" w:type="dxa"/>
            <w:gridSpan w:val="2"/>
            <w:tcBorders>
              <w:left w:val="single" w:sz="8" w:space="0" w:color="000000"/>
              <w:bottom w:val="single" w:sz="8" w:space="0" w:color="000000"/>
              <w:right w:val="single" w:sz="8" w:space="0" w:color="000000"/>
            </w:tcBorders>
            <w:vAlign w:val="center"/>
          </w:tcPr>
          <w:p w14:paraId="3E76BE63"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How can the school better evidence the impact of its personal development curriculum, particularly for disadvantaged pupils?</w:t>
            </w:r>
          </w:p>
        </w:tc>
        <w:tc>
          <w:tcPr>
            <w:tcW w:w="6667" w:type="dxa"/>
            <w:gridSpan w:val="2"/>
            <w:tcBorders>
              <w:left w:val="single" w:sz="8" w:space="0" w:color="000000"/>
              <w:bottom w:val="single" w:sz="8" w:space="0" w:color="000000"/>
              <w:right w:val="single" w:sz="8" w:space="0" w:color="000000"/>
            </w:tcBorders>
            <w:vAlign w:val="center"/>
          </w:tcPr>
          <w:p w14:paraId="6C72BD5F"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The school can use pupil voice, case sampling, and qualitative feedback to demonstrate impact. For example, tracking participation in enrichment activities like the NELLIE programme, which boosts confidence for disadvantaged pupils, or gathering testimonials from children about their experiences. However, evidencing outcomes like 'better prepared for life beyond school' is challenging and subjective under the current Ofsted framework.</w:t>
            </w:r>
          </w:p>
        </w:tc>
      </w:tr>
      <w:tr w:rsidR="00376D13" w14:paraId="4D9C0009" w14:textId="77777777">
        <w:trPr>
          <w:trHeight w:val="400"/>
        </w:trPr>
        <w:tc>
          <w:tcPr>
            <w:tcW w:w="4038" w:type="dxa"/>
            <w:gridSpan w:val="2"/>
            <w:tcBorders>
              <w:left w:val="single" w:sz="8" w:space="0" w:color="000000"/>
              <w:bottom w:val="single" w:sz="8" w:space="0" w:color="000000"/>
              <w:right w:val="single" w:sz="8" w:space="0" w:color="000000"/>
            </w:tcBorders>
            <w:vAlign w:val="center"/>
          </w:tcPr>
          <w:p w14:paraId="589828A6"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Is the communication process for parents regarding playdates and other operational matters clear and effective, particularly for safeguarding?</w:t>
            </w:r>
          </w:p>
        </w:tc>
        <w:tc>
          <w:tcPr>
            <w:tcW w:w="6667" w:type="dxa"/>
            <w:gridSpan w:val="2"/>
            <w:tcBorders>
              <w:left w:val="single" w:sz="8" w:space="0" w:color="000000"/>
              <w:bottom w:val="single" w:sz="8" w:space="0" w:color="000000"/>
              <w:right w:val="single" w:sz="8" w:space="0" w:color="000000"/>
            </w:tcBorders>
            <w:vAlign w:val="center"/>
          </w:tcPr>
          <w:p w14:paraId="605C3CF9"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The current process requires parents to email the office for changes like playdates, which is then forwarded to teachers. However, there is some confusion among parents about the clarity of this process. The school will review and potentially refresh the communication strategy to ensure it is clear and consistently followed, particularly for safeguarding purposes.</w:t>
            </w:r>
          </w:p>
        </w:tc>
      </w:tr>
      <w:tr w:rsidR="00376D13" w14:paraId="70092584" w14:textId="77777777">
        <w:trPr>
          <w:trHeight w:val="400"/>
        </w:trPr>
        <w:tc>
          <w:tcPr>
            <w:tcW w:w="4038" w:type="dxa"/>
            <w:gridSpan w:val="2"/>
            <w:tcBorders>
              <w:left w:val="single" w:sz="8" w:space="0" w:color="000000"/>
              <w:bottom w:val="single" w:sz="8" w:space="0" w:color="000000"/>
              <w:right w:val="single" w:sz="8" w:space="0" w:color="000000"/>
            </w:tcBorders>
            <w:vAlign w:val="center"/>
          </w:tcPr>
          <w:p w14:paraId="74BA4277"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question was asked about whether the assembly curriculum is fixed or can be adapted.</w:t>
            </w:r>
          </w:p>
        </w:tc>
        <w:tc>
          <w:tcPr>
            <w:tcW w:w="6667" w:type="dxa"/>
            <w:gridSpan w:val="2"/>
            <w:tcBorders>
              <w:left w:val="single" w:sz="8" w:space="0" w:color="000000"/>
              <w:bottom w:val="single" w:sz="8" w:space="0" w:color="000000"/>
              <w:right w:val="single" w:sz="8" w:space="0" w:color="000000"/>
            </w:tcBorders>
            <w:vAlign w:val="center"/>
          </w:tcPr>
          <w:p w14:paraId="2894D055"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confirmed that the curriculum is iterative and responsive to children's behaviours and interests.</w:t>
            </w:r>
          </w:p>
        </w:tc>
      </w:tr>
      <w:tr w:rsidR="00376D13" w14:paraId="018379B2" w14:textId="77777777">
        <w:trPr>
          <w:trHeight w:val="400"/>
        </w:trPr>
        <w:tc>
          <w:tcPr>
            <w:tcW w:w="4038" w:type="dxa"/>
            <w:gridSpan w:val="2"/>
            <w:tcBorders>
              <w:left w:val="single" w:sz="8" w:space="0" w:color="000000"/>
              <w:bottom w:val="single" w:sz="8" w:space="0" w:color="000000"/>
              <w:right w:val="single" w:sz="8" w:space="0" w:color="000000"/>
            </w:tcBorders>
            <w:vAlign w:val="center"/>
          </w:tcPr>
          <w:p w14:paraId="29F13496"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question was asked about whether traditional school community events, particularly music, were being squeezed out by the new curriculum.</w:t>
            </w:r>
          </w:p>
        </w:tc>
        <w:tc>
          <w:tcPr>
            <w:tcW w:w="6667" w:type="dxa"/>
            <w:gridSpan w:val="2"/>
            <w:tcBorders>
              <w:left w:val="single" w:sz="8" w:space="0" w:color="000000"/>
              <w:bottom w:val="single" w:sz="8" w:space="0" w:color="000000"/>
              <w:right w:val="single" w:sz="8" w:space="0" w:color="000000"/>
            </w:tcBorders>
            <w:vAlign w:val="center"/>
          </w:tcPr>
          <w:p w14:paraId="257B2D3E"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confirmed that these events are valued, prioritised, and have space within the curriculum. It was noted that the Year 6 play and the 'egg' event would continue.</w:t>
            </w:r>
          </w:p>
        </w:tc>
      </w:tr>
      <w:tr w:rsidR="00376D13" w14:paraId="25BB07FC" w14:textId="77777777">
        <w:trPr>
          <w:trHeight w:val="400"/>
        </w:trPr>
        <w:tc>
          <w:tcPr>
            <w:tcW w:w="4038" w:type="dxa"/>
            <w:gridSpan w:val="2"/>
            <w:tcBorders>
              <w:left w:val="single" w:sz="8" w:space="0" w:color="000000"/>
              <w:bottom w:val="single" w:sz="8" w:space="0" w:color="000000"/>
              <w:right w:val="single" w:sz="8" w:space="0" w:color="000000"/>
            </w:tcBorders>
            <w:vAlign w:val="center"/>
          </w:tcPr>
          <w:p w14:paraId="2BE050CC"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lastRenderedPageBreak/>
              <w:t>A query was raised about the effectiveness of parent-teacher communication at the Junior School, noting past complaints and recent anecdotal feedback about inconsistent email response times from staff.</w:t>
            </w:r>
          </w:p>
        </w:tc>
        <w:tc>
          <w:tcPr>
            <w:tcW w:w="6667" w:type="dxa"/>
            <w:gridSpan w:val="2"/>
            <w:tcBorders>
              <w:left w:val="single" w:sz="8" w:space="0" w:color="000000"/>
              <w:bottom w:val="single" w:sz="8" w:space="0" w:color="000000"/>
              <w:right w:val="single" w:sz="8" w:space="0" w:color="000000"/>
            </w:tcBorders>
            <w:vAlign w:val="center"/>
          </w:tcPr>
          <w:p w14:paraId="57885F40"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GF stated that there is a communication strategy with expected response times (within 48 hours for non-urgent matters). It was acknowledged that this might need to be reviewed and clarified </w:t>
            </w:r>
            <w:proofErr w:type="gramStart"/>
            <w:r>
              <w:rPr>
                <w:rFonts w:ascii="Calibri" w:eastAsia="Calibri" w:hAnsi="Calibri" w:cs="Calibri"/>
              </w:rPr>
              <w:t>for</w:t>
            </w:r>
            <w:proofErr w:type="gramEnd"/>
            <w:r>
              <w:rPr>
                <w:rFonts w:ascii="Calibri" w:eastAsia="Calibri" w:hAnsi="Calibri" w:cs="Calibri"/>
              </w:rPr>
              <w:t xml:space="preserve"> parents.</w:t>
            </w:r>
          </w:p>
        </w:tc>
      </w:tr>
      <w:tr w:rsidR="00376D13" w14:paraId="47435AD4" w14:textId="77777777">
        <w:trPr>
          <w:trHeight w:val="400"/>
        </w:trPr>
        <w:tc>
          <w:tcPr>
            <w:tcW w:w="4038" w:type="dxa"/>
            <w:gridSpan w:val="2"/>
            <w:tcBorders>
              <w:left w:val="single" w:sz="8" w:space="0" w:color="000000"/>
              <w:bottom w:val="single" w:sz="8" w:space="0" w:color="000000"/>
              <w:right w:val="single" w:sz="8" w:space="0" w:color="000000"/>
            </w:tcBorders>
            <w:vAlign w:val="center"/>
          </w:tcPr>
          <w:p w14:paraId="132E15BB"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question was raised about how governors could triangulate the evidence for the personal development provision described in the presentation.</w:t>
            </w:r>
          </w:p>
        </w:tc>
        <w:tc>
          <w:tcPr>
            <w:tcW w:w="6667" w:type="dxa"/>
            <w:gridSpan w:val="2"/>
            <w:tcBorders>
              <w:left w:val="single" w:sz="8" w:space="0" w:color="000000"/>
              <w:bottom w:val="single" w:sz="8" w:space="0" w:color="000000"/>
              <w:right w:val="single" w:sz="8" w:space="0" w:color="000000"/>
            </w:tcBorders>
            <w:vAlign w:val="center"/>
          </w:tcPr>
          <w:p w14:paraId="6A046FD6"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agreed that pupil voice was the best way to gather this evidence and that this would be a focus for the upcoming Governor Day.</w:t>
            </w:r>
          </w:p>
        </w:tc>
      </w:tr>
      <w:tr w:rsidR="00376D13" w14:paraId="2F92F91B" w14:textId="77777777">
        <w:trPr>
          <w:trHeight w:val="400"/>
        </w:trPr>
        <w:tc>
          <w:tcPr>
            <w:tcW w:w="4038" w:type="dxa"/>
            <w:gridSpan w:val="2"/>
            <w:tcBorders>
              <w:left w:val="single" w:sz="8" w:space="0" w:color="000000"/>
              <w:bottom w:val="single" w:sz="8" w:space="0" w:color="000000"/>
              <w:right w:val="single" w:sz="8" w:space="0" w:color="000000"/>
            </w:tcBorders>
            <w:vAlign w:val="center"/>
          </w:tcPr>
          <w:p w14:paraId="7E005B0B"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question was asked about how the school could evidence the impact of its broad personal development offer, as required by the Ofsted framework.</w:t>
            </w:r>
          </w:p>
        </w:tc>
        <w:tc>
          <w:tcPr>
            <w:tcW w:w="6667" w:type="dxa"/>
            <w:gridSpan w:val="2"/>
            <w:tcBorders>
              <w:left w:val="single" w:sz="8" w:space="0" w:color="000000"/>
              <w:bottom w:val="single" w:sz="8" w:space="0" w:color="000000"/>
              <w:right w:val="single" w:sz="8" w:space="0" w:color="000000"/>
            </w:tcBorders>
            <w:vAlign w:val="center"/>
          </w:tcPr>
          <w:p w14:paraId="6EB1A1A4"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explained that this would be done through case sampling and pupil voice but acknowledged the difficulty in formally evidencing the impact of all activities without taking time away from school improvement itself.</w:t>
            </w:r>
          </w:p>
        </w:tc>
      </w:tr>
      <w:tr w:rsidR="00376D13" w14:paraId="12008C54"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46B4345" w14:textId="77777777" w:rsidR="00376D13"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376D13" w14:paraId="412B9F18" w14:textId="77777777">
        <w:trPr>
          <w:trHeight w:val="200"/>
        </w:trPr>
        <w:tc>
          <w:tcPr>
            <w:tcW w:w="9708" w:type="dxa"/>
            <w:gridSpan w:val="3"/>
            <w:tcBorders>
              <w:left w:val="single" w:sz="8" w:space="0" w:color="000000"/>
              <w:bottom w:val="single" w:sz="8" w:space="0" w:color="000000"/>
              <w:right w:val="single" w:sz="8" w:space="0" w:color="000000"/>
            </w:tcBorders>
            <w:vAlign w:val="center"/>
          </w:tcPr>
          <w:p w14:paraId="3A143953"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Review and refresh the communication strategy for parents at the Junior School, addressing clarity on safeguarding processes (e.g., playdates, pick-up arrangements) and expected staff response times.</w:t>
            </w:r>
          </w:p>
        </w:tc>
        <w:tc>
          <w:tcPr>
            <w:tcW w:w="997" w:type="dxa"/>
            <w:tcBorders>
              <w:left w:val="single" w:sz="8" w:space="0" w:color="000000"/>
              <w:bottom w:val="single" w:sz="8" w:space="0" w:color="000000"/>
              <w:right w:val="single" w:sz="8" w:space="0" w:color="000000"/>
            </w:tcBorders>
            <w:vAlign w:val="center"/>
          </w:tcPr>
          <w:p w14:paraId="34E7F195"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w:t>
            </w:r>
          </w:p>
        </w:tc>
      </w:tr>
      <w:tr w:rsidR="00376D13" w14:paraId="359D1704" w14:textId="77777777">
        <w:trPr>
          <w:trHeight w:val="200"/>
        </w:trPr>
        <w:tc>
          <w:tcPr>
            <w:tcW w:w="9708" w:type="dxa"/>
            <w:gridSpan w:val="3"/>
            <w:tcBorders>
              <w:left w:val="single" w:sz="8" w:space="0" w:color="000000"/>
              <w:bottom w:val="single" w:sz="8" w:space="0" w:color="000000"/>
              <w:right w:val="single" w:sz="8" w:space="0" w:color="000000"/>
            </w:tcBorders>
            <w:vAlign w:val="center"/>
          </w:tcPr>
          <w:p w14:paraId="41833DE0"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Prepare for Governor Day by gathering pupil voice data and observations to evidence the impact of the personal development curriculum, including British values and RSE.</w:t>
            </w:r>
          </w:p>
        </w:tc>
        <w:tc>
          <w:tcPr>
            <w:tcW w:w="997" w:type="dxa"/>
            <w:tcBorders>
              <w:left w:val="single" w:sz="8" w:space="0" w:color="000000"/>
              <w:bottom w:val="single" w:sz="8" w:space="0" w:color="000000"/>
              <w:right w:val="single" w:sz="8" w:space="0" w:color="000000"/>
            </w:tcBorders>
            <w:vAlign w:val="center"/>
          </w:tcPr>
          <w:p w14:paraId="62E99244"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w:t>
            </w:r>
          </w:p>
        </w:tc>
      </w:tr>
    </w:tbl>
    <w:p w14:paraId="6688C5E6"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bl>
      <w:tblPr>
        <w:tblStyle w:val="afff6"/>
        <w:tblW w:w="10705" w:type="dxa"/>
        <w:tblInd w:w="-79" w:type="dxa"/>
        <w:tblLayout w:type="fixed"/>
        <w:tblLook w:val="0600" w:firstRow="0" w:lastRow="0" w:firstColumn="0" w:lastColumn="0" w:noHBand="1" w:noVBand="1"/>
      </w:tblPr>
      <w:tblGrid>
        <w:gridCol w:w="1079"/>
        <w:gridCol w:w="9626"/>
      </w:tblGrid>
      <w:tr w:rsidR="00376D13" w14:paraId="5271C45B"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281CF367"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4.0</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79B29101"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Lead governor reports and observations (Verbal update from SEND Governor/SENCO on progress and number of children with additional needs, impact of intervention strategies, funding/support allocation etc. Consider Local Offer and accessibility plan)</w:t>
            </w:r>
          </w:p>
        </w:tc>
      </w:tr>
      <w:tr w:rsidR="00376D13" w14:paraId="56BEBEEA" w14:textId="77777777">
        <w:trPr>
          <w:trHeight w:val="346"/>
        </w:trPr>
        <w:tc>
          <w:tcPr>
            <w:tcW w:w="10705" w:type="dxa"/>
            <w:gridSpan w:val="2"/>
            <w:tcBorders>
              <w:left w:val="single" w:sz="8" w:space="0" w:color="000000"/>
              <w:right w:val="single" w:sz="8" w:space="0" w:color="000000"/>
            </w:tcBorders>
            <w:vAlign w:val="center"/>
          </w:tcPr>
          <w:p w14:paraId="7186AD99" w14:textId="77777777" w:rsidR="00376D13" w:rsidRDefault="00000000">
            <w:pPr>
              <w:widowControl/>
              <w:pBdr>
                <w:top w:val="single" w:sz="4" w:space="1" w:color="000000"/>
                <w:left w:val="single" w:sz="4" w:space="1" w:color="000000"/>
                <w:bottom w:val="single" w:sz="4" w:space="1" w:color="000000"/>
                <w:right w:val="single" w:sz="4" w:space="1" w:color="000000"/>
                <w:between w:val="single" w:sz="4" w:space="1" w:color="000000"/>
              </w:pBdr>
              <w:spacing w:line="276" w:lineRule="auto"/>
              <w:rPr>
                <w:rFonts w:ascii="Calibri" w:eastAsia="Calibri" w:hAnsi="Calibri" w:cs="Calibri"/>
                <w:color w:val="000000"/>
              </w:rPr>
            </w:pPr>
            <w:r>
              <w:rPr>
                <w:rFonts w:ascii="Calibri" w:eastAsia="Calibri" w:hAnsi="Calibri" w:cs="Calibri"/>
                <w:color w:val="000000"/>
              </w:rPr>
              <w:t>EP-L provided a verbal update on SEND, confirming that progress was being made and interventions were having a positive impact despite ongoing challenges. A key point of discussion was the higher proportion of SEND pupils in the Junior School, which is largely due to the lengthy identification process. GF explained that needs are identified early, but the 'monitor, plan, do, review' cycle and potential referrals mean formal registration often occurs later, leading to this discrepancy. It was noted that the combined figures for both schools align with the national average. The lengthy EHCP process, which can take up to 18 months, also contributes to these timelines. Overall, confidence was expressed in the school's SEND provision and the positive impact of the SENCO's ongoing training.</w:t>
            </w:r>
          </w:p>
        </w:tc>
      </w:tr>
    </w:tbl>
    <w:p w14:paraId="6EAF0C6B"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bl>
      <w:tblPr>
        <w:tblStyle w:val="afff7"/>
        <w:tblW w:w="10705" w:type="dxa"/>
        <w:tblInd w:w="-79" w:type="dxa"/>
        <w:tblLayout w:type="fixed"/>
        <w:tblLook w:val="0600" w:firstRow="0" w:lastRow="0" w:firstColumn="0" w:lastColumn="0" w:noHBand="1" w:noVBand="1"/>
      </w:tblPr>
      <w:tblGrid>
        <w:gridCol w:w="1079"/>
        <w:gridCol w:w="3243"/>
        <w:gridCol w:w="6383"/>
      </w:tblGrid>
      <w:tr w:rsidR="00376D13" w14:paraId="18558233" w14:textId="77777777">
        <w:trPr>
          <w:trHeight w:val="432"/>
        </w:trPr>
        <w:tc>
          <w:tcPr>
            <w:tcW w:w="1079" w:type="dxa"/>
            <w:tcBorders>
              <w:top w:val="single" w:sz="8" w:space="0" w:color="000000"/>
              <w:left w:val="single" w:sz="8" w:space="0" w:color="000000"/>
              <w:bottom w:val="single" w:sz="4" w:space="0" w:color="000000"/>
              <w:right w:val="single" w:sz="8" w:space="0" w:color="000000"/>
            </w:tcBorders>
            <w:shd w:val="clear" w:color="auto" w:fill="CFE2F3"/>
            <w:vAlign w:val="center"/>
          </w:tcPr>
          <w:p w14:paraId="4C7C56E9"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5.0</w:t>
            </w:r>
          </w:p>
        </w:tc>
        <w:tc>
          <w:tcPr>
            <w:tcW w:w="9626" w:type="dxa"/>
            <w:gridSpan w:val="2"/>
            <w:tcBorders>
              <w:top w:val="single" w:sz="8" w:space="0" w:color="000000"/>
              <w:left w:val="single" w:sz="8" w:space="0" w:color="000000"/>
              <w:bottom w:val="single" w:sz="4" w:space="0" w:color="000000"/>
              <w:right w:val="single" w:sz="8" w:space="0" w:color="000000"/>
            </w:tcBorders>
            <w:shd w:val="clear" w:color="auto" w:fill="CFE2F3"/>
            <w:vAlign w:val="center"/>
          </w:tcPr>
          <w:p w14:paraId="591F142A"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Safeguarding - Update on referrals to Social Care and Families in Focus</w:t>
            </w:r>
          </w:p>
        </w:tc>
      </w:tr>
      <w:tr w:rsidR="00376D13" w14:paraId="0F71FFBA" w14:textId="77777777">
        <w:trPr>
          <w:trHeight w:val="346"/>
        </w:trPr>
        <w:tc>
          <w:tcPr>
            <w:tcW w:w="10705" w:type="dxa"/>
            <w:gridSpan w:val="3"/>
            <w:tcBorders>
              <w:top w:val="single" w:sz="4" w:space="0" w:color="000000"/>
              <w:left w:val="single" w:sz="4" w:space="0" w:color="000000"/>
              <w:bottom w:val="single" w:sz="4" w:space="0" w:color="000000"/>
              <w:right w:val="single" w:sz="4" w:space="0" w:color="000000"/>
            </w:tcBorders>
            <w:vAlign w:val="center"/>
          </w:tcPr>
          <w:p w14:paraId="2370AA6F"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 xml:space="preserve">The section focused on safeguarding procedures and support for the SENCO. A recent incident involving a stranger on site, though handled well, prompted a review of lockdown protocols, with an action to create a flowchart for different lockdown scenarios. A new visual guide was introduced to formalise post-incident debriefs for staff, aiming to improve support and learning. The board confirmed that a review of the Single Central Record was complete. The significant challenges of the SENCO's role were discussed, including a heavy </w:t>
            </w:r>
            <w:proofErr w:type="gramStart"/>
            <w:r>
              <w:rPr>
                <w:rFonts w:ascii="Calibri" w:eastAsia="Calibri" w:hAnsi="Calibri" w:cs="Calibri"/>
              </w:rPr>
              <w:t>workload,  though</w:t>
            </w:r>
            <w:proofErr w:type="gramEnd"/>
            <w:r>
              <w:rPr>
                <w:rFonts w:ascii="Calibri" w:eastAsia="Calibri" w:hAnsi="Calibri" w:cs="Calibri"/>
              </w:rPr>
              <w:t xml:space="preserve"> her performance was highly praised. Support measures for the SENCO include </w:t>
            </w:r>
            <w:r>
              <w:rPr>
                <w:rFonts w:ascii="Calibri" w:eastAsia="Calibri" w:hAnsi="Calibri" w:cs="Calibri"/>
              </w:rPr>
              <w:lastRenderedPageBreak/>
              <w:t>increased consultancy and a trust-level action to recruit a strategic SEND lead. Governors commended the safeguarding team for their collaboration, timely reporting, and proactive monitoring.</w:t>
            </w:r>
          </w:p>
          <w:p w14:paraId="344717E0"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 xml:space="preserve">BM reflected positively on the management of the recent safeguarding incident, highlighting the effective use of policies, radios, and staff involvement. The incident was cited as an example of the school’s robust safeguarding procedures and staff preparedness. Governors were reassured that the team </w:t>
            </w:r>
            <w:proofErr w:type="gramStart"/>
            <w:r>
              <w:rPr>
                <w:rFonts w:ascii="Calibri" w:eastAsia="Calibri" w:hAnsi="Calibri" w:cs="Calibri"/>
              </w:rPr>
              <w:t>is</w:t>
            </w:r>
            <w:proofErr w:type="gramEnd"/>
            <w:r>
              <w:rPr>
                <w:rFonts w:ascii="Calibri" w:eastAsia="Calibri" w:hAnsi="Calibri" w:cs="Calibri"/>
              </w:rPr>
              <w:t xml:space="preserve"> brought together after an incident.</w:t>
            </w:r>
          </w:p>
          <w:p w14:paraId="266BC504"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BM confirmed that while a trust review of the Single Central Record (SCR) had been completed and was satisfactory, a direct review by the governors had not yet been conducted. Early in Term 4 a thorough review of the SCR and training records, with a specific focus on Prevent training, will be undertaken. The review would involve BM and at least one other governor.</w:t>
            </w:r>
          </w:p>
        </w:tc>
      </w:tr>
      <w:tr w:rsidR="00376D13" w14:paraId="7B63CCB1" w14:textId="77777777">
        <w:trPr>
          <w:trHeight w:val="346"/>
        </w:trPr>
        <w:tc>
          <w:tcPr>
            <w:tcW w:w="4322" w:type="dxa"/>
            <w:gridSpan w:val="2"/>
            <w:tcBorders>
              <w:top w:val="single" w:sz="4" w:space="0" w:color="000000"/>
              <w:left w:val="single" w:sz="4" w:space="0" w:color="000000"/>
              <w:bottom w:val="single" w:sz="4" w:space="0" w:color="000000"/>
              <w:right w:val="single" w:sz="4" w:space="0" w:color="000000"/>
            </w:tcBorders>
            <w:vAlign w:val="center"/>
          </w:tcPr>
          <w:p w14:paraId="236C2ACF"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lastRenderedPageBreak/>
              <w:t>Clarification was sought on where the lockdown procedure sits within safeguarding protocols, as it can be triggered for various reasons, including scenarios that may not require a full-school lockdown but still necessitate controlled access.</w:t>
            </w:r>
          </w:p>
        </w:tc>
        <w:tc>
          <w:tcPr>
            <w:tcW w:w="6383" w:type="dxa"/>
            <w:tcBorders>
              <w:top w:val="single" w:sz="4" w:space="0" w:color="000000"/>
              <w:left w:val="single" w:sz="4" w:space="0" w:color="000000"/>
              <w:bottom w:val="single" w:sz="4" w:space="0" w:color="000000"/>
              <w:right w:val="single" w:sz="4" w:space="0" w:color="000000"/>
            </w:tcBorders>
            <w:vAlign w:val="center"/>
          </w:tcPr>
          <w:p w14:paraId="07B30F6F"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A review is underway with business managers to create a flowchart for different types of lockdowns, including more localised versions. This was prompted by a recent 'stranger on site' incident which was retrospectively deemed a lockdown situation. The new procedure would allow specific areas to be locked down, facilitated using radios now available throughout both schools.</w:t>
            </w:r>
          </w:p>
        </w:tc>
      </w:tr>
      <w:tr w:rsidR="00376D13" w14:paraId="7C7D59E3" w14:textId="77777777">
        <w:trPr>
          <w:trHeight w:val="346"/>
        </w:trPr>
        <w:tc>
          <w:tcPr>
            <w:tcW w:w="4322" w:type="dxa"/>
            <w:gridSpan w:val="2"/>
            <w:tcBorders>
              <w:top w:val="single" w:sz="4" w:space="0" w:color="000000"/>
              <w:left w:val="single" w:sz="8" w:space="0" w:color="000000"/>
              <w:bottom w:val="single" w:sz="8" w:space="0" w:color="000000"/>
              <w:right w:val="single" w:sz="8" w:space="0" w:color="000000"/>
            </w:tcBorders>
            <w:vAlign w:val="center"/>
          </w:tcPr>
          <w:p w14:paraId="3EB0AB6C"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Concerns were raised about the practicality of implementing staff supervision following significant incidents, given time constraints, but it was noted that such support is more essential than ever.</w:t>
            </w:r>
          </w:p>
        </w:tc>
        <w:tc>
          <w:tcPr>
            <w:tcW w:w="6383" w:type="dxa"/>
            <w:tcBorders>
              <w:top w:val="single" w:sz="4" w:space="0" w:color="000000"/>
              <w:left w:val="single" w:sz="8" w:space="0" w:color="000000"/>
              <w:bottom w:val="single" w:sz="8" w:space="0" w:color="000000"/>
              <w:right w:val="single" w:sz="8" w:space="0" w:color="000000"/>
            </w:tcBorders>
            <w:vAlign w:val="center"/>
          </w:tcPr>
          <w:p w14:paraId="1AAD114C"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A new visual guide has been created to formalise the post-incident debriefing process and remind staff of the expectation to meet and discuss incidents. This process is designed to be manageable within the school day and aims to ensure staff are supported and learning outcomes are identified. This is distinct from the specific DSL supervision available through the trust.</w:t>
            </w:r>
          </w:p>
        </w:tc>
      </w:tr>
      <w:tr w:rsidR="00376D13" w14:paraId="07B4CAFC" w14:textId="77777777">
        <w:trPr>
          <w:trHeight w:val="346"/>
        </w:trPr>
        <w:tc>
          <w:tcPr>
            <w:tcW w:w="4322" w:type="dxa"/>
            <w:gridSpan w:val="2"/>
            <w:tcBorders>
              <w:left w:val="single" w:sz="8" w:space="0" w:color="000000"/>
              <w:bottom w:val="single" w:sz="8" w:space="0" w:color="000000"/>
              <w:right w:val="single" w:sz="8" w:space="0" w:color="000000"/>
            </w:tcBorders>
            <w:vAlign w:val="center"/>
          </w:tcPr>
          <w:p w14:paraId="6FEE4C07"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A question was asked whether the cost of safeguarding supervision related to staff release time, the purchasing of slots, or both.</w:t>
            </w:r>
          </w:p>
        </w:tc>
        <w:tc>
          <w:tcPr>
            <w:tcW w:w="6383" w:type="dxa"/>
            <w:tcBorders>
              <w:left w:val="single" w:sz="8" w:space="0" w:color="000000"/>
              <w:bottom w:val="single" w:sz="8" w:space="0" w:color="000000"/>
              <w:right w:val="single" w:sz="8" w:space="0" w:color="000000"/>
            </w:tcBorders>
            <w:vAlign w:val="center"/>
          </w:tcPr>
          <w:p w14:paraId="23E79E68"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It was confirmed that the cost involved both purchasing the supervision slots from the trust and the associated costs of releasing staff to attend.</w:t>
            </w:r>
          </w:p>
        </w:tc>
      </w:tr>
      <w:tr w:rsidR="00376D13" w14:paraId="755222E9" w14:textId="77777777">
        <w:trPr>
          <w:trHeight w:val="346"/>
        </w:trPr>
        <w:tc>
          <w:tcPr>
            <w:tcW w:w="4322" w:type="dxa"/>
            <w:gridSpan w:val="2"/>
            <w:tcBorders>
              <w:left w:val="single" w:sz="8" w:space="0" w:color="000000"/>
              <w:bottom w:val="single" w:sz="8" w:space="0" w:color="000000"/>
              <w:right w:val="single" w:sz="8" w:space="0" w:color="000000"/>
            </w:tcBorders>
            <w:vAlign w:val="center"/>
          </w:tcPr>
          <w:p w14:paraId="3DDBD8CC"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Clarification was sought on whether the supervision available to staff was provided through the Emotional Literacy Support Assistant (ELSA) programme.</w:t>
            </w:r>
          </w:p>
        </w:tc>
        <w:tc>
          <w:tcPr>
            <w:tcW w:w="6383" w:type="dxa"/>
            <w:tcBorders>
              <w:left w:val="single" w:sz="8" w:space="0" w:color="000000"/>
              <w:bottom w:val="single" w:sz="8" w:space="0" w:color="000000"/>
              <w:right w:val="single" w:sz="8" w:space="0" w:color="000000"/>
            </w:tcBorders>
            <w:vAlign w:val="center"/>
          </w:tcPr>
          <w:p w14:paraId="3618ED3E"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It was clarified that the supervision provided through the trust is specifically for Designated Safeguarding Leads (DSLs), while ELSA supervision is separate and exclusively for ELSAs.</w:t>
            </w:r>
          </w:p>
        </w:tc>
      </w:tr>
    </w:tbl>
    <w:p w14:paraId="6B12381B"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p w14:paraId="34FF6091"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bl>
      <w:tblPr>
        <w:tblStyle w:val="afff8"/>
        <w:tblW w:w="10705" w:type="dxa"/>
        <w:tblInd w:w="-79" w:type="dxa"/>
        <w:tblLayout w:type="fixed"/>
        <w:tblLook w:val="0600" w:firstRow="0" w:lastRow="0" w:firstColumn="0" w:lastColumn="0" w:noHBand="1" w:noVBand="1"/>
      </w:tblPr>
      <w:tblGrid>
        <w:gridCol w:w="1080"/>
        <w:gridCol w:w="2533"/>
        <w:gridCol w:w="5812"/>
        <w:gridCol w:w="1280"/>
      </w:tblGrid>
      <w:tr w:rsidR="00376D13" w14:paraId="4E558839"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4285EC9"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6.0</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5BC92321"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Finance - Receive and consider management accounts for current year and final reserves position from previous year</w:t>
            </w:r>
          </w:p>
        </w:tc>
      </w:tr>
      <w:tr w:rsidR="00376D13" w14:paraId="3C889175"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4257C760" w14:textId="77777777" w:rsidR="00376D13" w:rsidRPr="00D028B8" w:rsidRDefault="00000000">
            <w:pPr>
              <w:widowControl/>
              <w:pBdr>
                <w:top w:val="nil"/>
                <w:left w:val="nil"/>
                <w:bottom w:val="nil"/>
                <w:right w:val="nil"/>
                <w:between w:val="nil"/>
              </w:pBdr>
              <w:spacing w:line="276" w:lineRule="auto"/>
              <w:rPr>
                <w:rFonts w:ascii="Calibri" w:eastAsia="Calibri" w:hAnsi="Calibri" w:cs="Calibri"/>
                <w:color w:val="000000"/>
              </w:rPr>
            </w:pPr>
            <w:r w:rsidRPr="00D028B8">
              <w:rPr>
                <w:rFonts w:ascii="Calibri" w:eastAsia="Calibri" w:hAnsi="Calibri" w:cs="Calibri"/>
                <w:color w:val="000000"/>
              </w:rPr>
              <w:t xml:space="preserve">It was noted </w:t>
            </w:r>
            <w:r w:rsidRPr="00D028B8">
              <w:rPr>
                <w:rFonts w:ascii="Calibri" w:eastAsia="Calibri" w:hAnsi="Calibri" w:cs="Calibri"/>
              </w:rPr>
              <w:t>that there were</w:t>
            </w:r>
            <w:r w:rsidRPr="00D028B8">
              <w:rPr>
                <w:rFonts w:ascii="Calibri" w:eastAsia="Calibri" w:hAnsi="Calibri" w:cs="Calibri"/>
                <w:color w:val="444746"/>
              </w:rPr>
              <w:t xml:space="preserve"> two different months of accounts for the separate schools as the change to a new system meant that these were the only ones available at the time. </w:t>
            </w:r>
          </w:p>
        </w:tc>
      </w:tr>
      <w:tr w:rsidR="00376D13" w14:paraId="4B749489" w14:textId="77777777">
        <w:trPr>
          <w:trHeight w:val="346"/>
        </w:trPr>
        <w:tc>
          <w:tcPr>
            <w:tcW w:w="3613" w:type="dxa"/>
            <w:gridSpan w:val="2"/>
            <w:tcBorders>
              <w:left w:val="single" w:sz="8" w:space="0" w:color="000000"/>
              <w:bottom w:val="single" w:sz="8" w:space="0" w:color="000000"/>
              <w:right w:val="single" w:sz="8" w:space="0" w:color="000000"/>
            </w:tcBorders>
            <w:vAlign w:val="center"/>
          </w:tcPr>
          <w:p w14:paraId="5E40F857" w14:textId="77777777" w:rsidR="00376D13" w:rsidRPr="00D028B8" w:rsidRDefault="00000000">
            <w:pPr>
              <w:widowControl/>
              <w:pBdr>
                <w:top w:val="nil"/>
                <w:left w:val="nil"/>
                <w:bottom w:val="nil"/>
                <w:right w:val="nil"/>
                <w:between w:val="nil"/>
              </w:pBdr>
              <w:spacing w:line="276" w:lineRule="auto"/>
              <w:rPr>
                <w:rFonts w:ascii="Calibri" w:eastAsia="Calibri" w:hAnsi="Calibri" w:cs="Calibri"/>
              </w:rPr>
            </w:pPr>
            <w:r w:rsidRPr="00D028B8">
              <w:rPr>
                <w:rFonts w:ascii="Calibri" w:eastAsia="Calibri" w:hAnsi="Calibri" w:cs="Calibri"/>
              </w:rPr>
              <w:t xml:space="preserve">Difficulty was expressed in understanding the new style of financial reporting and the large </w:t>
            </w:r>
            <w:r w:rsidRPr="00D028B8">
              <w:rPr>
                <w:rFonts w:ascii="Calibri" w:eastAsia="Calibri" w:hAnsi="Calibri" w:cs="Calibri"/>
              </w:rPr>
              <w:lastRenderedPageBreak/>
              <w:t>premises repair figures, such as the £87,500 cost.</w:t>
            </w:r>
          </w:p>
        </w:tc>
        <w:tc>
          <w:tcPr>
            <w:tcW w:w="7092" w:type="dxa"/>
            <w:gridSpan w:val="2"/>
            <w:tcBorders>
              <w:left w:val="single" w:sz="8" w:space="0" w:color="000000"/>
              <w:bottom w:val="single" w:sz="8" w:space="0" w:color="000000"/>
              <w:right w:val="single" w:sz="8" w:space="0" w:color="000000"/>
            </w:tcBorders>
            <w:vAlign w:val="center"/>
          </w:tcPr>
          <w:p w14:paraId="7D83FC57" w14:textId="77777777" w:rsidR="00376D13" w:rsidRPr="00D028B8" w:rsidRDefault="00000000">
            <w:pPr>
              <w:widowControl/>
              <w:pBdr>
                <w:top w:val="nil"/>
                <w:left w:val="nil"/>
                <w:bottom w:val="nil"/>
                <w:right w:val="nil"/>
                <w:between w:val="nil"/>
              </w:pBdr>
              <w:spacing w:line="276" w:lineRule="auto"/>
              <w:rPr>
                <w:rFonts w:ascii="Calibri" w:eastAsia="Calibri" w:hAnsi="Calibri" w:cs="Calibri"/>
              </w:rPr>
            </w:pPr>
            <w:r w:rsidRPr="00D028B8">
              <w:rPr>
                <w:rFonts w:ascii="Calibri" w:eastAsia="Calibri" w:hAnsi="Calibri" w:cs="Calibri"/>
              </w:rPr>
              <w:lastRenderedPageBreak/>
              <w:t xml:space="preserve">The new finance system would provide consistent reports </w:t>
            </w:r>
            <w:proofErr w:type="gramStart"/>
            <w:r w:rsidRPr="00D028B8">
              <w:rPr>
                <w:rFonts w:ascii="Calibri" w:eastAsia="Calibri" w:hAnsi="Calibri" w:cs="Calibri"/>
              </w:rPr>
              <w:t>in</w:t>
            </w:r>
            <w:proofErr w:type="gramEnd"/>
            <w:r w:rsidRPr="00D028B8">
              <w:rPr>
                <w:rFonts w:ascii="Calibri" w:eastAsia="Calibri" w:hAnsi="Calibri" w:cs="Calibri"/>
              </w:rPr>
              <w:t xml:space="preserve"> future meetings. Large premises repairs are managed by the Trust and the RPA, so they are not the direct responsibility of the LGB, which should </w:t>
            </w:r>
            <w:proofErr w:type="gramStart"/>
            <w:r w:rsidRPr="00D028B8">
              <w:rPr>
                <w:rFonts w:ascii="Calibri" w:eastAsia="Calibri" w:hAnsi="Calibri" w:cs="Calibri"/>
              </w:rPr>
              <w:t>still remain</w:t>
            </w:r>
            <w:proofErr w:type="gramEnd"/>
            <w:r w:rsidRPr="00D028B8">
              <w:rPr>
                <w:rFonts w:ascii="Calibri" w:eastAsia="Calibri" w:hAnsi="Calibri" w:cs="Calibri"/>
              </w:rPr>
              <w:t xml:space="preserve"> aware of them.</w:t>
            </w:r>
          </w:p>
        </w:tc>
      </w:tr>
      <w:tr w:rsidR="00376D13" w14:paraId="369660FA" w14:textId="77777777">
        <w:trPr>
          <w:trHeight w:val="346"/>
        </w:trPr>
        <w:tc>
          <w:tcPr>
            <w:tcW w:w="3613" w:type="dxa"/>
            <w:gridSpan w:val="2"/>
            <w:tcBorders>
              <w:left w:val="single" w:sz="8" w:space="0" w:color="000000"/>
              <w:bottom w:val="single" w:sz="8" w:space="0" w:color="000000"/>
              <w:right w:val="single" w:sz="8" w:space="0" w:color="000000"/>
            </w:tcBorders>
            <w:vAlign w:val="center"/>
          </w:tcPr>
          <w:p w14:paraId="52731A38"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Concern was raised over the budgetary impact of staff absence and unexpected costs, such as a playground repair bill.</w:t>
            </w:r>
          </w:p>
        </w:tc>
        <w:tc>
          <w:tcPr>
            <w:tcW w:w="7092" w:type="dxa"/>
            <w:gridSpan w:val="2"/>
            <w:tcBorders>
              <w:left w:val="single" w:sz="8" w:space="0" w:color="000000"/>
              <w:bottom w:val="single" w:sz="8" w:space="0" w:color="000000"/>
              <w:right w:val="single" w:sz="8" w:space="0" w:color="000000"/>
            </w:tcBorders>
            <w:vAlign w:val="center"/>
          </w:tcPr>
          <w:p w14:paraId="24C1B701" w14:textId="77777777" w:rsidR="00376D13"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GF acknowledged that staff absence at the Infant School had recently increased, leading to a higher variance, but confirmed this was being managed. It was also noted that large premises-related costs are escalated to the Trust for handling.</w:t>
            </w:r>
          </w:p>
        </w:tc>
      </w:tr>
      <w:tr w:rsidR="00376D13" w14:paraId="7677E6F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421338D4" w14:textId="77777777" w:rsidR="00376D13"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376D13" w14:paraId="5EB47AB5" w14:textId="77777777">
        <w:trPr>
          <w:trHeight w:val="200"/>
        </w:trPr>
        <w:tc>
          <w:tcPr>
            <w:tcW w:w="9425" w:type="dxa"/>
            <w:gridSpan w:val="3"/>
            <w:tcBorders>
              <w:left w:val="single" w:sz="8" w:space="0" w:color="000000"/>
              <w:bottom w:val="single" w:sz="8" w:space="0" w:color="000000"/>
              <w:right w:val="single" w:sz="8" w:space="0" w:color="000000"/>
            </w:tcBorders>
            <w:vAlign w:val="center"/>
          </w:tcPr>
          <w:p w14:paraId="70E49CA5"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Arrange for clearer financial reports</w:t>
            </w:r>
          </w:p>
        </w:tc>
        <w:tc>
          <w:tcPr>
            <w:tcW w:w="1280" w:type="dxa"/>
            <w:tcBorders>
              <w:left w:val="single" w:sz="8" w:space="0" w:color="000000"/>
              <w:bottom w:val="single" w:sz="8" w:space="0" w:color="000000"/>
              <w:right w:val="single" w:sz="8" w:space="0" w:color="000000"/>
            </w:tcBorders>
            <w:vAlign w:val="center"/>
          </w:tcPr>
          <w:p w14:paraId="0D5A5D28"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w:t>
            </w:r>
          </w:p>
        </w:tc>
      </w:tr>
    </w:tbl>
    <w:p w14:paraId="4CD44DEA"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bl>
      <w:tblPr>
        <w:tblStyle w:val="afff9"/>
        <w:tblW w:w="10705" w:type="dxa"/>
        <w:tblInd w:w="-79" w:type="dxa"/>
        <w:tblLayout w:type="fixed"/>
        <w:tblLook w:val="0600" w:firstRow="0" w:lastRow="0" w:firstColumn="0" w:lastColumn="0" w:noHBand="1" w:noVBand="1"/>
      </w:tblPr>
      <w:tblGrid>
        <w:gridCol w:w="1080"/>
        <w:gridCol w:w="3384"/>
        <w:gridCol w:w="4819"/>
        <w:gridCol w:w="1422"/>
      </w:tblGrid>
      <w:tr w:rsidR="00376D13" w14:paraId="05E72BDC"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7BDF3E3"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7.0</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1D41F1D5"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Policies - for information (Educational Visits Policy. November 2025; HJS Mobile Phone policy); Policies to approve (SEND Information Report HJS (Approved for website publication via GH Feb 2026 – for minuting))</w:t>
            </w:r>
          </w:p>
        </w:tc>
      </w:tr>
      <w:tr w:rsidR="00376D13" w14:paraId="231BAAD3"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108A423C"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The board reviewed several policies for information and approval. The Educational Visits Policy was noted without any issues being raised. The approval of the SEND Information Report for Henleaze Junior School (HJS) was formally minuted, with the clarification that any future versions must also be approved by the SEND team. The HJS Mobile Phone Policy was also presented, prompting a discussion about its application during after-school care. </w:t>
            </w:r>
          </w:p>
        </w:tc>
      </w:tr>
      <w:tr w:rsidR="00376D13" w14:paraId="6594397D"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77752EE0" w14:textId="77777777" w:rsidR="00376D13" w:rsidRDefault="00000000">
            <w:pPr>
              <w:widowControl/>
              <w:pBdr>
                <w:top w:val="nil"/>
                <w:left w:val="nil"/>
                <w:bottom w:val="nil"/>
                <w:right w:val="nil"/>
                <w:between w:val="nil"/>
              </w:pBdr>
              <w:spacing w:line="276" w:lineRule="auto"/>
              <w:rPr>
                <w:rFonts w:ascii="Calibri" w:eastAsia="Calibri" w:hAnsi="Calibri" w:cs="Calibri"/>
                <w:b/>
                <w:bCs/>
              </w:rPr>
            </w:pPr>
            <w:r>
              <w:rPr>
                <w:rFonts w:ascii="Calibri" w:eastAsia="Calibri" w:hAnsi="Calibri" w:cs="Calibri"/>
                <w:b/>
                <w:bCs/>
              </w:rPr>
              <w:t>CHALLENGE AND RESPONSE</w:t>
            </w:r>
          </w:p>
        </w:tc>
      </w:tr>
      <w:tr w:rsidR="00376D13" w14:paraId="1B35C544" w14:textId="77777777">
        <w:trPr>
          <w:trHeight w:val="400"/>
        </w:trPr>
        <w:tc>
          <w:tcPr>
            <w:tcW w:w="4464" w:type="dxa"/>
            <w:gridSpan w:val="2"/>
            <w:tcBorders>
              <w:left w:val="single" w:sz="8" w:space="0" w:color="000000"/>
              <w:bottom w:val="single" w:sz="8" w:space="0" w:color="000000"/>
              <w:right w:val="single" w:sz="8" w:space="0" w:color="000000"/>
            </w:tcBorders>
            <w:vAlign w:val="center"/>
          </w:tcPr>
          <w:p w14:paraId="026E62D4"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query was raised about the procedure for mobile phones for children attending after-school care, specifically whether they retain possession between the end of the school day and the start of the club, highlighting a potential safeguarding risk and window for misuse.</w:t>
            </w:r>
          </w:p>
        </w:tc>
        <w:tc>
          <w:tcPr>
            <w:tcW w:w="6241" w:type="dxa"/>
            <w:gridSpan w:val="2"/>
            <w:tcBorders>
              <w:left w:val="single" w:sz="8" w:space="0" w:color="000000"/>
              <w:bottom w:val="single" w:sz="8" w:space="0" w:color="000000"/>
              <w:right w:val="single" w:sz="8" w:space="0" w:color="000000"/>
            </w:tcBorders>
            <w:vAlign w:val="center"/>
          </w:tcPr>
          <w:p w14:paraId="5FD22080"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It was acknowledged that this was a valid concern that had not previously been raised. The policy for after-school care (managed by Shine) would likely apply, but further investigation was needed to confirm the exact procedure, understand their policy, and ensure it aligns with the school's safeguarding standards. The matter would be followed up with the team.</w:t>
            </w:r>
          </w:p>
        </w:tc>
      </w:tr>
      <w:tr w:rsidR="00376D13" w14:paraId="65C51646"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78DD885B" w14:textId="77777777" w:rsidR="00376D13"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376D13" w14:paraId="716AAD7E" w14:textId="77777777">
        <w:trPr>
          <w:trHeight w:val="346"/>
        </w:trPr>
        <w:tc>
          <w:tcPr>
            <w:tcW w:w="10705" w:type="dxa"/>
            <w:gridSpan w:val="4"/>
            <w:tcBorders>
              <w:top w:val="single" w:sz="8" w:space="0" w:color="000000"/>
              <w:left w:val="single" w:sz="8" w:space="0" w:color="000000"/>
              <w:bottom w:val="single" w:sz="8" w:space="0" w:color="000000"/>
              <w:right w:val="single" w:sz="8" w:space="0" w:color="000000"/>
            </w:tcBorders>
            <w:vAlign w:val="center"/>
          </w:tcPr>
          <w:p w14:paraId="54F46826" w14:textId="77777777" w:rsidR="00376D13" w:rsidRDefault="00000000">
            <w:pPr>
              <w:pStyle w:val="Heading3"/>
              <w:rPr>
                <w:rFonts w:ascii="Calibri" w:eastAsia="Calibri" w:hAnsi="Calibri" w:cs="Calibri"/>
                <w:color w:val="0070C0"/>
                <w:sz w:val="24"/>
                <w:szCs w:val="24"/>
              </w:rPr>
            </w:pPr>
            <w:r>
              <w:rPr>
                <w:rFonts w:ascii="Calibri" w:eastAsia="Calibri" w:hAnsi="Calibri" w:cs="Calibri"/>
                <w:color w:val="0070C0"/>
                <w:sz w:val="24"/>
                <w:szCs w:val="24"/>
              </w:rPr>
              <w:t xml:space="preserve">The board minuted the approval of the SEND Information Report HJS, which had been approved for website publication via GH in February 2026. </w:t>
            </w:r>
          </w:p>
          <w:p w14:paraId="3F4C6926" w14:textId="77777777" w:rsidR="00376D13" w:rsidRDefault="00000000">
            <w:pPr>
              <w:rPr>
                <w:rFonts w:ascii="Calibri" w:eastAsia="Calibri" w:hAnsi="Calibri" w:cs="Calibri"/>
                <w:b/>
                <w:bCs/>
              </w:rPr>
            </w:pPr>
            <w:r>
              <w:rPr>
                <w:rFonts w:ascii="Calibri" w:eastAsia="Calibri" w:hAnsi="Calibri" w:cs="Calibri"/>
                <w:b/>
                <w:bCs/>
              </w:rPr>
              <w:t>ACTIONS</w:t>
            </w:r>
          </w:p>
        </w:tc>
      </w:tr>
      <w:tr w:rsidR="00376D13" w14:paraId="30BD6E4F" w14:textId="77777777">
        <w:trPr>
          <w:trHeight w:val="346"/>
        </w:trPr>
        <w:tc>
          <w:tcPr>
            <w:tcW w:w="9283" w:type="dxa"/>
            <w:gridSpan w:val="3"/>
            <w:tcBorders>
              <w:top w:val="single" w:sz="8" w:space="0" w:color="000000"/>
              <w:left w:val="single" w:sz="8" w:space="0" w:color="000000"/>
              <w:bottom w:val="single" w:sz="8" w:space="0" w:color="000000"/>
              <w:right w:val="single" w:sz="8" w:space="0" w:color="000000"/>
            </w:tcBorders>
            <w:vAlign w:val="center"/>
          </w:tcPr>
          <w:p w14:paraId="248EC10C" w14:textId="77777777" w:rsidR="00376D13" w:rsidRDefault="00000000">
            <w:pPr>
              <w:pStyle w:val="Heading3"/>
              <w:rPr>
                <w:rFonts w:ascii="Calibri" w:eastAsia="Calibri" w:hAnsi="Calibri" w:cs="Calibri"/>
                <w:color w:val="EE0000"/>
                <w:sz w:val="24"/>
                <w:szCs w:val="24"/>
              </w:rPr>
            </w:pPr>
            <w:r>
              <w:rPr>
                <w:rFonts w:ascii="Calibri" w:eastAsia="Calibri" w:hAnsi="Calibri" w:cs="Calibri"/>
                <w:color w:val="EE0000"/>
                <w:sz w:val="24"/>
                <w:szCs w:val="24"/>
              </w:rPr>
              <w:t>Follow up with the after-school care team (Shine) to clarify their mobile phone policy and procedure, ensuring it aligns with the HJS Mobile Phone Policy and is satisfactory.</w:t>
            </w:r>
          </w:p>
        </w:tc>
        <w:tc>
          <w:tcPr>
            <w:tcW w:w="1422" w:type="dxa"/>
            <w:tcBorders>
              <w:top w:val="single" w:sz="8" w:space="0" w:color="000000"/>
              <w:left w:val="single" w:sz="8" w:space="0" w:color="000000"/>
              <w:bottom w:val="single" w:sz="8" w:space="0" w:color="000000"/>
              <w:right w:val="single" w:sz="8" w:space="0" w:color="000000"/>
            </w:tcBorders>
            <w:vAlign w:val="center"/>
          </w:tcPr>
          <w:p w14:paraId="1390B005" w14:textId="77777777" w:rsidR="00376D13" w:rsidRDefault="00000000">
            <w:pPr>
              <w:pStyle w:val="Heading3"/>
              <w:rPr>
                <w:rFonts w:ascii="Calibri" w:eastAsia="Calibri" w:hAnsi="Calibri" w:cs="Calibri"/>
                <w:color w:val="EE0000"/>
                <w:sz w:val="24"/>
                <w:szCs w:val="24"/>
              </w:rPr>
            </w:pPr>
            <w:r>
              <w:rPr>
                <w:rFonts w:ascii="Calibri" w:eastAsia="Calibri" w:hAnsi="Calibri" w:cs="Calibri"/>
                <w:color w:val="EE0000"/>
                <w:sz w:val="24"/>
                <w:szCs w:val="24"/>
              </w:rPr>
              <w:t>GF</w:t>
            </w:r>
          </w:p>
        </w:tc>
      </w:tr>
    </w:tbl>
    <w:p w14:paraId="6E3D92E8"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bl>
      <w:tblPr>
        <w:tblStyle w:val="afffa"/>
        <w:tblW w:w="10705" w:type="dxa"/>
        <w:tblInd w:w="-79" w:type="dxa"/>
        <w:tblLayout w:type="fixed"/>
        <w:tblLook w:val="0600" w:firstRow="0" w:lastRow="0" w:firstColumn="0" w:lastColumn="0" w:noHBand="1" w:noVBand="1"/>
      </w:tblPr>
      <w:tblGrid>
        <w:gridCol w:w="1079"/>
        <w:gridCol w:w="9626"/>
      </w:tblGrid>
      <w:tr w:rsidR="00376D13" w14:paraId="0321372D"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B39AFB0"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8.0</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7F15D1DE"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Governor Day Planning</w:t>
            </w:r>
          </w:p>
        </w:tc>
      </w:tr>
      <w:tr w:rsidR="00376D13" w14:paraId="55E5C105"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2C4E60D6"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Governors discussed plans for the Governor Day on May 20th, confirming it will run from 9:00 AM to 1:00 PM with a curriculum focus.  It will be </w:t>
            </w:r>
            <w:proofErr w:type="gramStart"/>
            <w:r>
              <w:rPr>
                <w:rFonts w:ascii="Calibri" w:eastAsia="Calibri" w:hAnsi="Calibri" w:cs="Calibri"/>
              </w:rPr>
              <w:t>followed</w:t>
            </w:r>
            <w:proofErr w:type="gramEnd"/>
            <w:r>
              <w:rPr>
                <w:rFonts w:ascii="Calibri" w:eastAsia="Calibri" w:hAnsi="Calibri" w:cs="Calibri"/>
              </w:rPr>
              <w:t xml:space="preserve"> at 1.30pm by an LGB meeting. A proposal to have governors wear lanyards in the playground at drop-off time to engage with parents and pupils was supported. The day will also incorporate pupil voice through informal interactions with school council members and other students. Governors were reminded to provide any dietary requirements for the lunch provided</w:t>
            </w:r>
          </w:p>
        </w:tc>
      </w:tr>
    </w:tbl>
    <w:p w14:paraId="6A2AAE09"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bl>
      <w:tblPr>
        <w:tblStyle w:val="afffb"/>
        <w:tblW w:w="10705" w:type="dxa"/>
        <w:tblInd w:w="-79" w:type="dxa"/>
        <w:tblLayout w:type="fixed"/>
        <w:tblLook w:val="0600" w:firstRow="0" w:lastRow="0" w:firstColumn="0" w:lastColumn="0" w:noHBand="1" w:noVBand="1"/>
      </w:tblPr>
      <w:tblGrid>
        <w:gridCol w:w="1080"/>
        <w:gridCol w:w="8628"/>
        <w:gridCol w:w="997"/>
      </w:tblGrid>
      <w:tr w:rsidR="00376D13" w14:paraId="38E60591"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2638B94"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lastRenderedPageBreak/>
              <w:t>9.0</w:t>
            </w:r>
          </w:p>
        </w:tc>
        <w:tc>
          <w:tcPr>
            <w:tcW w:w="9625"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3FEE6D5B"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Celebrating successes: Pupil and parent voice, Community engagement, Local partnerships / activities update, Review staff survey results</w:t>
            </w:r>
          </w:p>
        </w:tc>
      </w:tr>
      <w:tr w:rsidR="00376D13" w14:paraId="50BCD897"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B705D6C" w14:textId="77777777" w:rsidR="00376D13"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The section began by celebrating successes, including positive feedback from pupils and parents, and commendable community engagement from children during local outings. The main discussion focused on the low completion rate of the trust-wide staff survey (20% for infants, 30% for juniors), which was attributed to poor timing and staff feeling their feedback would not be actioned. Consequently, the group decided to conduct a separate, internal staff survey early in term five to gather school-specific feedback. It was agreed this would be a single survey for both schools, based on a previous version to enable longitudinal analysis and retaining valuable free-text boxes. Governors emphasised the importance of including free-text responses in the survey, as these have historically provided the 'best information' and valuable, detailed feedback. Governors agreed that maintaining consistency in survey questions would enable longitudinal analysis, even if it is not immediately feasible.</w:t>
            </w:r>
          </w:p>
        </w:tc>
      </w:tr>
      <w:tr w:rsidR="00376D13" w14:paraId="364E4106"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77CE0978" w14:textId="77777777" w:rsidR="00376D13"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376D13" w14:paraId="66E9A41F"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7321438A"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Review the previous internal staff survey, prepare it for distribution at the beginning of term five, and conduct the survey early in term five.</w:t>
            </w:r>
          </w:p>
        </w:tc>
        <w:tc>
          <w:tcPr>
            <w:tcW w:w="997" w:type="dxa"/>
            <w:tcBorders>
              <w:left w:val="single" w:sz="8" w:space="0" w:color="000000"/>
              <w:bottom w:val="single" w:sz="8" w:space="0" w:color="000000"/>
              <w:right w:val="single" w:sz="8" w:space="0" w:color="000000"/>
            </w:tcBorders>
            <w:vAlign w:val="center"/>
          </w:tcPr>
          <w:p w14:paraId="5E290675"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EP-L, LD, GF</w:t>
            </w:r>
          </w:p>
        </w:tc>
      </w:tr>
      <w:tr w:rsidR="00376D13" w14:paraId="50BC82D9"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2C4A2F80"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Share the previous internal staff survey templates with EP-L and LD.</w:t>
            </w:r>
          </w:p>
        </w:tc>
        <w:tc>
          <w:tcPr>
            <w:tcW w:w="997" w:type="dxa"/>
            <w:tcBorders>
              <w:left w:val="single" w:sz="8" w:space="0" w:color="000000"/>
              <w:bottom w:val="single" w:sz="8" w:space="0" w:color="000000"/>
              <w:right w:val="single" w:sz="8" w:space="0" w:color="000000"/>
            </w:tcBorders>
            <w:vAlign w:val="center"/>
          </w:tcPr>
          <w:p w14:paraId="350D0D1B" w14:textId="77777777" w:rsidR="00376D13"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 HP</w:t>
            </w:r>
          </w:p>
        </w:tc>
      </w:tr>
    </w:tbl>
    <w:p w14:paraId="6AF4A7F4"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bl>
      <w:tblPr>
        <w:tblStyle w:val="afffc"/>
        <w:tblW w:w="10705" w:type="dxa"/>
        <w:tblInd w:w="-79" w:type="dxa"/>
        <w:tblLayout w:type="fixed"/>
        <w:tblLook w:val="0600" w:firstRow="0" w:lastRow="0" w:firstColumn="0" w:lastColumn="0" w:noHBand="1" w:noVBand="1"/>
      </w:tblPr>
      <w:tblGrid>
        <w:gridCol w:w="1079"/>
        <w:gridCol w:w="8629"/>
        <w:gridCol w:w="997"/>
      </w:tblGrid>
      <w:tr w:rsidR="00376D13" w14:paraId="0AD44012"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6DC35C6" w14:textId="77777777" w:rsidR="00376D13" w:rsidRDefault="00000000">
            <w:pPr>
              <w:keepNext/>
              <w:keepLines/>
              <w:rPr>
                <w:rFonts w:ascii="Calibri" w:eastAsia="Calibri" w:hAnsi="Calibri" w:cs="Calibri"/>
                <w:b/>
                <w:bCs/>
                <w:color w:val="000000"/>
                <w:sz w:val="20"/>
                <w:szCs w:val="20"/>
              </w:rPr>
            </w:pPr>
            <w:r>
              <w:rPr>
                <w:rFonts w:ascii="Calibri" w:eastAsia="Calibri" w:hAnsi="Calibri" w:cs="Calibri"/>
                <w:b/>
                <w:bCs/>
                <w:color w:val="000000"/>
                <w:sz w:val="28"/>
                <w:szCs w:val="28"/>
              </w:rPr>
              <w:t>10</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0907C9C5" w14:textId="77777777" w:rsidR="00376D13" w:rsidRDefault="00000000">
            <w:pPr>
              <w:keepNext/>
              <w:keepLines/>
              <w:rPr>
                <w:rFonts w:ascii="Calibri" w:eastAsia="Calibri" w:hAnsi="Calibri" w:cs="Calibri"/>
                <w:b/>
                <w:bCs/>
                <w:color w:val="000000"/>
                <w:sz w:val="20"/>
                <w:szCs w:val="20"/>
              </w:rPr>
            </w:pPr>
            <w:r>
              <w:rPr>
                <w:rFonts w:ascii="Calibri" w:eastAsia="Calibri" w:hAnsi="Calibri" w:cs="Calibri"/>
                <w:b/>
                <w:bCs/>
                <w:color w:val="000000"/>
                <w:sz w:val="28"/>
                <w:szCs w:val="28"/>
              </w:rPr>
              <w:t>Additional Items (Any items to be agreed ahead of the meeting with the Chair.)</w:t>
            </w:r>
          </w:p>
        </w:tc>
      </w:tr>
      <w:tr w:rsidR="00376D13" w14:paraId="5CE87F4A"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BAA9A2E" w14:textId="77777777" w:rsidR="00376D13" w:rsidRDefault="00000000">
            <w:pPr>
              <w:widowControl/>
              <w:spacing w:line="276" w:lineRule="auto"/>
              <w:rPr>
                <w:rFonts w:ascii="Calibri" w:eastAsia="Calibri" w:hAnsi="Calibri" w:cs="Calibri"/>
              </w:rPr>
            </w:pPr>
            <w:r>
              <w:rPr>
                <w:rFonts w:ascii="Calibri" w:eastAsia="Calibri" w:hAnsi="Calibri" w:cs="Calibri"/>
              </w:rPr>
              <w:t xml:space="preserve">LD will attend the Pupil Premium (PP) peer review. The review is set for the last Thursday of the term, but GF noted the date might change, though she intends to proceed with the original date if possible. </w:t>
            </w:r>
          </w:p>
          <w:p w14:paraId="2AE98D8F" w14:textId="77777777" w:rsidR="00376D13" w:rsidRDefault="00000000">
            <w:pPr>
              <w:widowControl/>
              <w:spacing w:line="276" w:lineRule="auto"/>
              <w:rPr>
                <w:rFonts w:ascii="Calibri" w:eastAsia="Calibri" w:hAnsi="Calibri" w:cs="Calibri"/>
                <w:sz w:val="20"/>
                <w:szCs w:val="20"/>
              </w:rPr>
            </w:pPr>
            <w:r>
              <w:rPr>
                <w:rFonts w:ascii="Calibri" w:eastAsia="Calibri" w:hAnsi="Calibri" w:cs="Calibri"/>
              </w:rPr>
              <w:t xml:space="preserve">AS reported that he had uploaded a summary of the SEND White Paper, prepared by an educational psychologist, to GovernorHub for governors' information. HP invited other governors to join her for a separate online meeting with Jack Lacey from the trust. There was discussion on implementing WhatsApp as a supplementary communication tool got the LGB for reminders and urgent matters, with concerns raised about message volume. It </w:t>
            </w:r>
            <w:proofErr w:type="spellStart"/>
            <w:r>
              <w:rPr>
                <w:rFonts w:ascii="Calibri" w:eastAsia="Calibri" w:hAnsi="Calibri" w:cs="Calibri"/>
              </w:rPr>
              <w:t>wa</w:t>
            </w:r>
            <w:proofErr w:type="spellEnd"/>
            <w:r>
              <w:rPr>
                <w:rFonts w:ascii="Calibri" w:eastAsia="Calibri" w:hAnsi="Calibri" w:cs="Calibri"/>
              </w:rPr>
              <w:t xml:space="preserve"> agreed to use it sparingly, keeping GovernorHub as the official channel, and to review its effectiveness in 3-4 months. </w:t>
            </w:r>
          </w:p>
        </w:tc>
      </w:tr>
      <w:tr w:rsidR="00376D13" w14:paraId="5AAC87A9"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5E6819A4" w14:textId="77777777" w:rsidR="00376D13" w:rsidRDefault="00000000">
            <w:pPr>
              <w:keepNext/>
              <w:keepLines/>
              <w:rPr>
                <w:rFonts w:ascii="Calibri" w:eastAsia="Calibri" w:hAnsi="Calibri" w:cs="Calibri"/>
                <w:b/>
                <w:bCs/>
                <w:color w:val="000000"/>
                <w:sz w:val="20"/>
                <w:szCs w:val="20"/>
              </w:rPr>
            </w:pPr>
            <w:r>
              <w:rPr>
                <w:rFonts w:ascii="Calibri" w:eastAsia="Calibri" w:hAnsi="Calibri" w:cs="Calibri"/>
                <w:b/>
                <w:bCs/>
                <w:color w:val="000000"/>
              </w:rPr>
              <w:t>ACTIONS</w:t>
            </w:r>
          </w:p>
        </w:tc>
      </w:tr>
      <w:tr w:rsidR="00376D13" w14:paraId="4A7E4DE2"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27DD4B7E" w14:textId="77777777" w:rsidR="00376D13" w:rsidRDefault="00000000">
            <w:pPr>
              <w:widowControl/>
              <w:spacing w:line="276" w:lineRule="auto"/>
              <w:rPr>
                <w:rFonts w:ascii="Calibri" w:eastAsia="Calibri" w:hAnsi="Calibri" w:cs="Calibri"/>
                <w:b/>
                <w:bCs/>
                <w:color w:val="EE0000"/>
                <w:sz w:val="20"/>
                <w:szCs w:val="20"/>
              </w:rPr>
            </w:pPr>
            <w:r>
              <w:rPr>
                <w:rFonts w:ascii="Calibri" w:eastAsia="Calibri" w:hAnsi="Calibri" w:cs="Calibri"/>
                <w:b/>
                <w:bCs/>
                <w:color w:val="EE0000"/>
              </w:rPr>
              <w:t>Set up a WhatsApp group for governors, including AS, HP, and JaB as admins, and add governors who are willing to participate.</w:t>
            </w:r>
          </w:p>
        </w:tc>
        <w:tc>
          <w:tcPr>
            <w:tcW w:w="997" w:type="dxa"/>
            <w:tcBorders>
              <w:left w:val="single" w:sz="8" w:space="0" w:color="000000"/>
              <w:bottom w:val="single" w:sz="8" w:space="0" w:color="000000"/>
              <w:right w:val="single" w:sz="8" w:space="0" w:color="000000"/>
            </w:tcBorders>
            <w:vAlign w:val="center"/>
          </w:tcPr>
          <w:p w14:paraId="6FA5E63B" w14:textId="77777777" w:rsidR="00376D13" w:rsidRDefault="00000000">
            <w:pPr>
              <w:widowControl/>
              <w:spacing w:line="276" w:lineRule="auto"/>
              <w:rPr>
                <w:rFonts w:ascii="Calibri" w:eastAsia="Calibri" w:hAnsi="Calibri" w:cs="Calibri"/>
                <w:b/>
                <w:bCs/>
                <w:color w:val="EE0000"/>
                <w:sz w:val="20"/>
                <w:szCs w:val="20"/>
              </w:rPr>
            </w:pPr>
            <w:r>
              <w:rPr>
                <w:rFonts w:ascii="Calibri" w:eastAsia="Calibri" w:hAnsi="Calibri" w:cs="Calibri"/>
                <w:b/>
                <w:bCs/>
                <w:color w:val="EE0000"/>
              </w:rPr>
              <w:t>AS</w:t>
            </w:r>
          </w:p>
        </w:tc>
      </w:tr>
      <w:tr w:rsidR="00376D13" w14:paraId="3A73134A"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6A7EB908" w14:textId="77777777" w:rsidR="00376D13" w:rsidRDefault="00000000">
            <w:pPr>
              <w:widowControl/>
              <w:spacing w:line="276" w:lineRule="auto"/>
              <w:rPr>
                <w:rFonts w:ascii="Calibri" w:eastAsia="Calibri" w:hAnsi="Calibri" w:cs="Calibri"/>
                <w:b/>
                <w:bCs/>
                <w:color w:val="EE0000"/>
                <w:sz w:val="20"/>
                <w:szCs w:val="20"/>
              </w:rPr>
            </w:pPr>
            <w:r>
              <w:rPr>
                <w:rFonts w:ascii="Calibri" w:eastAsia="Calibri" w:hAnsi="Calibri" w:cs="Calibri"/>
                <w:b/>
                <w:bCs/>
                <w:color w:val="EE0000"/>
              </w:rPr>
              <w:t>Share the link to the online meeting with Jack on Wednesday at 3:30 PM and record the session for summarisation.</w:t>
            </w:r>
          </w:p>
        </w:tc>
        <w:tc>
          <w:tcPr>
            <w:tcW w:w="997" w:type="dxa"/>
            <w:tcBorders>
              <w:left w:val="single" w:sz="8" w:space="0" w:color="000000"/>
              <w:bottom w:val="single" w:sz="8" w:space="0" w:color="000000"/>
              <w:right w:val="single" w:sz="8" w:space="0" w:color="000000"/>
            </w:tcBorders>
            <w:vAlign w:val="center"/>
          </w:tcPr>
          <w:p w14:paraId="1A8D5142" w14:textId="77777777" w:rsidR="00376D13" w:rsidRDefault="00000000">
            <w:pPr>
              <w:widowControl/>
              <w:spacing w:line="276" w:lineRule="auto"/>
              <w:rPr>
                <w:rFonts w:ascii="Calibri" w:eastAsia="Calibri" w:hAnsi="Calibri" w:cs="Calibri"/>
                <w:b/>
                <w:bCs/>
                <w:color w:val="EE0000"/>
                <w:sz w:val="20"/>
                <w:szCs w:val="20"/>
              </w:rPr>
            </w:pPr>
            <w:r>
              <w:rPr>
                <w:rFonts w:ascii="Calibri" w:eastAsia="Calibri" w:hAnsi="Calibri" w:cs="Calibri"/>
                <w:b/>
                <w:bCs/>
                <w:color w:val="EE0000"/>
              </w:rPr>
              <w:t>HP</w:t>
            </w:r>
          </w:p>
        </w:tc>
      </w:tr>
    </w:tbl>
    <w:p w14:paraId="6BB7CE34" w14:textId="77777777" w:rsidR="00376D13" w:rsidRDefault="00376D13">
      <w:pPr>
        <w:widowControl/>
        <w:pBdr>
          <w:top w:val="nil"/>
          <w:left w:val="nil"/>
          <w:bottom w:val="nil"/>
          <w:right w:val="nil"/>
          <w:between w:val="nil"/>
        </w:pBdr>
        <w:spacing w:line="276" w:lineRule="auto"/>
        <w:rPr>
          <w:rFonts w:ascii="Calibri" w:eastAsia="Calibri" w:hAnsi="Calibri" w:cs="Calibri"/>
          <w:color w:val="000000"/>
        </w:rPr>
      </w:pPr>
    </w:p>
    <w:tbl>
      <w:tblPr>
        <w:tblStyle w:val="afffd"/>
        <w:tblW w:w="10705" w:type="dxa"/>
        <w:tblInd w:w="-79" w:type="dxa"/>
        <w:tblLayout w:type="fixed"/>
        <w:tblLook w:val="0600" w:firstRow="0" w:lastRow="0" w:firstColumn="0" w:lastColumn="0" w:noHBand="1" w:noVBand="1"/>
      </w:tblPr>
      <w:tblGrid>
        <w:gridCol w:w="920"/>
        <w:gridCol w:w="9785"/>
      </w:tblGrid>
      <w:tr w:rsidR="00376D13" w14:paraId="67EF1055" w14:textId="77777777">
        <w:trPr>
          <w:trHeight w:val="432"/>
        </w:trPr>
        <w:tc>
          <w:tcPr>
            <w:tcW w:w="92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56E964F"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10.0</w:t>
            </w:r>
          </w:p>
        </w:tc>
        <w:tc>
          <w:tcPr>
            <w:tcW w:w="9785"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7E88FA16" w14:textId="77777777" w:rsidR="00376D13" w:rsidRDefault="00000000">
            <w:pPr>
              <w:pStyle w:val="Heading2"/>
              <w:rPr>
                <w:rFonts w:ascii="Calibri" w:eastAsia="Calibri" w:hAnsi="Calibri" w:cs="Calibri"/>
                <w:sz w:val="24"/>
                <w:szCs w:val="24"/>
              </w:rPr>
            </w:pPr>
            <w:r>
              <w:rPr>
                <w:rFonts w:ascii="Calibri" w:eastAsia="Calibri" w:hAnsi="Calibri" w:cs="Calibri"/>
                <w:sz w:val="24"/>
                <w:szCs w:val="24"/>
              </w:rPr>
              <w:t>Date of next meeting: Wednesday 20th May 2026, Governor Day 9am – 1pm, LGB 1.30 – 3.30pm</w:t>
            </w:r>
          </w:p>
        </w:tc>
      </w:tr>
      <w:tr w:rsidR="00376D13" w14:paraId="630CC0D8" w14:textId="77777777">
        <w:trPr>
          <w:trHeight w:val="432"/>
        </w:trPr>
        <w:tc>
          <w:tcPr>
            <w:tcW w:w="9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526DE9" w14:textId="77777777" w:rsidR="00376D13" w:rsidRDefault="00376D13">
            <w:pPr>
              <w:pStyle w:val="Heading2"/>
              <w:rPr>
                <w:rFonts w:ascii="Calibri" w:eastAsia="Calibri" w:hAnsi="Calibri" w:cs="Calibri"/>
                <w:b w:val="0"/>
                <w:bCs w:val="0"/>
                <w:sz w:val="24"/>
                <w:szCs w:val="24"/>
              </w:rPr>
            </w:pPr>
          </w:p>
        </w:tc>
        <w:tc>
          <w:tcPr>
            <w:tcW w:w="978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4F661A" w14:textId="77777777" w:rsidR="00376D13" w:rsidRDefault="00000000">
            <w:pPr>
              <w:pStyle w:val="Heading2"/>
              <w:rPr>
                <w:rFonts w:ascii="Calibri" w:eastAsia="Calibri" w:hAnsi="Calibri" w:cs="Calibri"/>
                <w:b w:val="0"/>
                <w:bCs w:val="0"/>
                <w:sz w:val="24"/>
                <w:szCs w:val="24"/>
              </w:rPr>
            </w:pPr>
            <w:r>
              <w:rPr>
                <w:rFonts w:ascii="Calibri" w:eastAsia="Calibri" w:hAnsi="Calibri" w:cs="Calibri"/>
                <w:b w:val="0"/>
                <w:bCs w:val="0"/>
                <w:sz w:val="24"/>
                <w:szCs w:val="24"/>
              </w:rPr>
              <w:t>The date for the next meeting was confirmed as Wednesday, 20th May 2026, with specific times set for Governor Day and the LGB meeting. Governor Day 9am – 1pm, LGB 1.30 – 3.30pm</w:t>
            </w:r>
          </w:p>
        </w:tc>
      </w:tr>
    </w:tbl>
    <w:p w14:paraId="7B4F10A8" w14:textId="77777777" w:rsidR="00376D13" w:rsidRDefault="00376D13">
      <w:pPr>
        <w:widowControl/>
        <w:rPr>
          <w:rFonts w:ascii="Calibri" w:eastAsia="Calibri" w:hAnsi="Calibri" w:cs="Calibri"/>
        </w:rPr>
      </w:pPr>
    </w:p>
    <w:tbl>
      <w:tblPr>
        <w:tblStyle w:val="afffe"/>
        <w:tblW w:w="10866" w:type="dxa"/>
        <w:tblInd w:w="-244" w:type="dxa"/>
        <w:tblLayout w:type="fixed"/>
        <w:tblLook w:val="0600" w:firstRow="0" w:lastRow="0" w:firstColumn="0" w:lastColumn="0" w:noHBand="1" w:noVBand="1"/>
      </w:tblPr>
      <w:tblGrid>
        <w:gridCol w:w="660"/>
        <w:gridCol w:w="7654"/>
        <w:gridCol w:w="1134"/>
        <w:gridCol w:w="1418"/>
      </w:tblGrid>
      <w:tr w:rsidR="00376D13" w14:paraId="038CA503" w14:textId="77777777">
        <w:trPr>
          <w:trHeight w:val="220"/>
        </w:trPr>
        <w:tc>
          <w:tcPr>
            <w:tcW w:w="660" w:type="dxa"/>
            <w:tcBorders>
              <w:top w:val="single" w:sz="8" w:space="0" w:color="000000"/>
              <w:left w:val="single" w:sz="8" w:space="0" w:color="000000"/>
              <w:bottom w:val="single" w:sz="8" w:space="0" w:color="000000"/>
              <w:right w:val="single" w:sz="8" w:space="0" w:color="000000"/>
            </w:tcBorders>
            <w:shd w:val="clear" w:color="auto" w:fill="B9D9EC"/>
          </w:tcPr>
          <w:p w14:paraId="233EF658" w14:textId="77777777" w:rsidR="00376D13" w:rsidRDefault="00376D13">
            <w:pPr>
              <w:widowControl/>
              <w:pBdr>
                <w:top w:val="nil"/>
                <w:left w:val="nil"/>
                <w:bottom w:val="nil"/>
                <w:right w:val="nil"/>
                <w:between w:val="nil"/>
              </w:pBdr>
              <w:jc w:val="both"/>
              <w:rPr>
                <w:rFonts w:ascii="Calibri" w:eastAsia="Calibri" w:hAnsi="Calibri" w:cs="Calibri"/>
                <w:b/>
                <w:bCs/>
                <w:color w:val="000000"/>
              </w:rPr>
            </w:pPr>
          </w:p>
        </w:tc>
        <w:tc>
          <w:tcPr>
            <w:tcW w:w="8788" w:type="dxa"/>
            <w:gridSpan w:val="2"/>
            <w:tcBorders>
              <w:top w:val="single" w:sz="8" w:space="0" w:color="000000"/>
              <w:left w:val="single" w:sz="8" w:space="0" w:color="000000"/>
              <w:bottom w:val="single" w:sz="8" w:space="0" w:color="000000"/>
              <w:right w:val="single" w:sz="8" w:space="0" w:color="000000"/>
            </w:tcBorders>
            <w:shd w:val="clear" w:color="auto" w:fill="B9D9EC"/>
          </w:tcPr>
          <w:p w14:paraId="417D4471" w14:textId="77777777" w:rsidR="00376D13" w:rsidRDefault="00000000">
            <w:pPr>
              <w:widowControl/>
              <w:pBdr>
                <w:top w:val="nil"/>
                <w:left w:val="nil"/>
                <w:bottom w:val="nil"/>
                <w:right w:val="nil"/>
                <w:between w:val="nil"/>
              </w:pBdr>
              <w:jc w:val="both"/>
              <w:rPr>
                <w:rFonts w:ascii="Calibri" w:eastAsia="Calibri" w:hAnsi="Calibri" w:cs="Calibri"/>
                <w:b/>
                <w:bCs/>
                <w:color w:val="000000"/>
              </w:rPr>
            </w:pPr>
            <w:r>
              <w:rPr>
                <w:rFonts w:ascii="Calibri" w:eastAsia="Calibri" w:hAnsi="Calibri" w:cs="Calibri"/>
                <w:b/>
                <w:bCs/>
                <w:color w:val="000000"/>
              </w:rPr>
              <w:t>Summary of Actions</w:t>
            </w:r>
          </w:p>
        </w:tc>
        <w:tc>
          <w:tcPr>
            <w:tcW w:w="1418" w:type="dxa"/>
            <w:tcBorders>
              <w:top w:val="single" w:sz="8" w:space="0" w:color="000000"/>
              <w:left w:val="single" w:sz="8" w:space="0" w:color="000000"/>
              <w:bottom w:val="single" w:sz="8" w:space="0" w:color="000000"/>
              <w:right w:val="single" w:sz="8" w:space="0" w:color="000000"/>
            </w:tcBorders>
            <w:shd w:val="clear" w:color="auto" w:fill="B9D9EC"/>
          </w:tcPr>
          <w:p w14:paraId="7DB77EE9" w14:textId="77777777" w:rsidR="00376D13" w:rsidRDefault="00376D13">
            <w:pPr>
              <w:widowControl/>
              <w:pBdr>
                <w:top w:val="nil"/>
                <w:left w:val="nil"/>
                <w:bottom w:val="nil"/>
                <w:right w:val="nil"/>
                <w:between w:val="nil"/>
              </w:pBdr>
              <w:jc w:val="both"/>
              <w:rPr>
                <w:rFonts w:ascii="Calibri" w:eastAsia="Calibri" w:hAnsi="Calibri" w:cs="Calibri"/>
                <w:b/>
                <w:bCs/>
                <w:color w:val="000000"/>
              </w:rPr>
            </w:pPr>
          </w:p>
        </w:tc>
      </w:tr>
      <w:tr w:rsidR="00376D13" w14:paraId="72954803"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45A31B03"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2.2</w:t>
            </w:r>
          </w:p>
        </w:tc>
        <w:tc>
          <w:tcPr>
            <w:tcW w:w="7654" w:type="dxa"/>
            <w:tcBorders>
              <w:top w:val="single" w:sz="8" w:space="0" w:color="000000"/>
              <w:left w:val="single" w:sz="8" w:space="0" w:color="000000"/>
              <w:bottom w:val="single" w:sz="8" w:space="0" w:color="000000"/>
              <w:right w:val="single" w:sz="8" w:space="0" w:color="000000"/>
            </w:tcBorders>
            <w:shd w:val="clear" w:color="auto" w:fill="FFFFFF"/>
          </w:tcPr>
          <w:p w14:paraId="1D502167"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Design inclusion survey for parents and pupils and analyse responses from the inclusion survey to identify trends and areas for further development.</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14:paraId="261E21B2"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w:t>
            </w:r>
          </w:p>
          <w:p w14:paraId="6CFF62C2"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EP-L</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Pr>
          <w:p w14:paraId="1C7C960E" w14:textId="77777777" w:rsidR="00376D13"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376D13" w14:paraId="349ED993"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63F88C61"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lastRenderedPageBreak/>
              <w:t>2.2</w:t>
            </w:r>
          </w:p>
        </w:tc>
        <w:tc>
          <w:tcPr>
            <w:tcW w:w="7654" w:type="dxa"/>
            <w:tcBorders>
              <w:top w:val="single" w:sz="8" w:space="0" w:color="000000"/>
              <w:left w:val="single" w:sz="8" w:space="0" w:color="000000"/>
              <w:bottom w:val="single" w:sz="8" w:space="0" w:color="000000"/>
              <w:right w:val="single" w:sz="8" w:space="0" w:color="000000"/>
            </w:tcBorders>
            <w:shd w:val="clear" w:color="auto" w:fill="FFFFFF"/>
          </w:tcPr>
          <w:p w14:paraId="512E57A7"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Conduct a review of SCR and training records, with a specific focus on Prevent.</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14:paraId="79E58984"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BM</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Pr>
          <w:p w14:paraId="75D983B6" w14:textId="77777777" w:rsidR="00376D13"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Term 4</w:t>
            </w:r>
          </w:p>
        </w:tc>
      </w:tr>
      <w:tr w:rsidR="00376D13" w14:paraId="615AD7F7"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4D0DAB00"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3.3</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660D99"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Explore with the Junior School phase lead how knowledge notes could be shared with parents in a manageable and meaningful way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245DF5"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353C66" w14:textId="77777777" w:rsidR="00376D13" w:rsidRDefault="00376D13">
            <w:pPr>
              <w:pBdr>
                <w:top w:val="nil"/>
                <w:left w:val="nil"/>
                <w:bottom w:val="nil"/>
                <w:right w:val="nil"/>
                <w:between w:val="nil"/>
              </w:pBdr>
              <w:jc w:val="center"/>
              <w:rPr>
                <w:rFonts w:ascii="Calibri" w:eastAsia="Calibri" w:hAnsi="Calibri" w:cs="Calibri"/>
                <w:b/>
                <w:bCs/>
                <w:color w:val="EE0000"/>
              </w:rPr>
            </w:pPr>
          </w:p>
        </w:tc>
      </w:tr>
      <w:tr w:rsidR="00376D13" w14:paraId="2EABBBAE"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751C006F"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3.4</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499D22"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Review and refresh the communication strategy for parents at the Junior School, addressing clarity on safeguarding processes (e.g., playdates, pick-up arrangements) and expected staff response times.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1DF019"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90EB9E" w14:textId="77777777" w:rsidR="00376D13" w:rsidRDefault="00376D13">
            <w:pPr>
              <w:pBdr>
                <w:top w:val="nil"/>
                <w:left w:val="nil"/>
                <w:bottom w:val="nil"/>
                <w:right w:val="nil"/>
                <w:between w:val="nil"/>
              </w:pBdr>
              <w:jc w:val="center"/>
              <w:rPr>
                <w:rFonts w:ascii="Calibri" w:eastAsia="Calibri" w:hAnsi="Calibri" w:cs="Calibri"/>
                <w:b/>
                <w:bCs/>
                <w:color w:val="EE0000"/>
              </w:rPr>
            </w:pPr>
          </w:p>
        </w:tc>
      </w:tr>
      <w:tr w:rsidR="00376D13" w14:paraId="2726749F"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D4BCD4B"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3.4</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0F69DF"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Prepare for Governor Day by gathering pupil voice data and observations to evidence the impact of the personal development curriculum, including British values and RSE.</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5D6F9E"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HP, GF</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8FF7E9" w14:textId="77777777" w:rsidR="00376D13" w:rsidRDefault="00376D13">
            <w:pPr>
              <w:pBdr>
                <w:top w:val="nil"/>
                <w:left w:val="nil"/>
                <w:bottom w:val="nil"/>
                <w:right w:val="nil"/>
                <w:between w:val="nil"/>
              </w:pBdr>
              <w:jc w:val="center"/>
              <w:rPr>
                <w:rFonts w:ascii="Calibri" w:eastAsia="Calibri" w:hAnsi="Calibri" w:cs="Calibri"/>
                <w:b/>
                <w:bCs/>
                <w:color w:val="EE0000"/>
              </w:rPr>
            </w:pPr>
          </w:p>
        </w:tc>
      </w:tr>
      <w:tr w:rsidR="00376D13" w14:paraId="01FB255F"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954BC7A"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6.0</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CF3717"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Arrange for clearer financial reports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812B9F"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734A6E" w14:textId="77777777" w:rsidR="00376D13" w:rsidRDefault="00376D13">
            <w:pPr>
              <w:pBdr>
                <w:top w:val="nil"/>
                <w:left w:val="nil"/>
                <w:bottom w:val="nil"/>
                <w:right w:val="nil"/>
                <w:between w:val="nil"/>
              </w:pBdr>
              <w:jc w:val="center"/>
              <w:rPr>
                <w:rFonts w:ascii="Calibri" w:eastAsia="Calibri" w:hAnsi="Calibri" w:cs="Calibri"/>
                <w:b/>
                <w:bCs/>
                <w:color w:val="EE0000"/>
              </w:rPr>
            </w:pPr>
          </w:p>
        </w:tc>
      </w:tr>
      <w:tr w:rsidR="00376D13" w14:paraId="566BDB3D"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1AD564F6"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7.3</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8EF4BC"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Follow up with the after-school care team (Shine) to clarify their mobile phone policy and procedure, ensuring it aligns with the HJS Mobile Phone Policy and is satisfactory.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4F7FBB"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E3DB97" w14:textId="77777777" w:rsidR="00376D13" w:rsidRDefault="00376D13">
            <w:pPr>
              <w:pBdr>
                <w:top w:val="nil"/>
                <w:left w:val="nil"/>
                <w:bottom w:val="nil"/>
                <w:right w:val="nil"/>
                <w:between w:val="nil"/>
              </w:pBdr>
              <w:jc w:val="center"/>
              <w:rPr>
                <w:rFonts w:ascii="Calibri" w:eastAsia="Calibri" w:hAnsi="Calibri" w:cs="Calibri"/>
                <w:b/>
                <w:bCs/>
                <w:color w:val="EE0000"/>
              </w:rPr>
            </w:pPr>
          </w:p>
        </w:tc>
      </w:tr>
      <w:tr w:rsidR="00376D13" w14:paraId="2B441519"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2C69386"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9.0</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161F6C"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Review the previous internal staff survey, prepare it for distribution at the beginning of term five, and conduct the survey early in term five.</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C03E5D"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EP-L, LD, GF</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25553E" w14:textId="77777777" w:rsidR="00376D13" w:rsidRDefault="00376D13">
            <w:pPr>
              <w:pBdr>
                <w:top w:val="nil"/>
                <w:left w:val="nil"/>
                <w:bottom w:val="nil"/>
                <w:right w:val="nil"/>
                <w:between w:val="nil"/>
              </w:pBdr>
              <w:jc w:val="center"/>
              <w:rPr>
                <w:rFonts w:ascii="Calibri" w:eastAsia="Calibri" w:hAnsi="Calibri" w:cs="Calibri"/>
                <w:b/>
                <w:bCs/>
                <w:color w:val="EE0000"/>
              </w:rPr>
            </w:pPr>
          </w:p>
        </w:tc>
      </w:tr>
      <w:tr w:rsidR="00376D13" w14:paraId="73A48458"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6DEA374C"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9.0</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5848EF"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Share the previous internal staff survey templates with EP-L and LD.</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F2C912"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 HP</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18A5FC" w14:textId="77777777" w:rsidR="00376D13" w:rsidRDefault="00376D13">
            <w:pPr>
              <w:pBdr>
                <w:top w:val="nil"/>
                <w:left w:val="nil"/>
                <w:bottom w:val="nil"/>
                <w:right w:val="nil"/>
                <w:between w:val="nil"/>
              </w:pBdr>
              <w:jc w:val="center"/>
              <w:rPr>
                <w:rFonts w:ascii="Calibri" w:eastAsia="Calibri" w:hAnsi="Calibri" w:cs="Calibri"/>
                <w:b/>
                <w:bCs/>
                <w:color w:val="EE0000"/>
              </w:rPr>
            </w:pPr>
          </w:p>
        </w:tc>
      </w:tr>
      <w:tr w:rsidR="00376D13" w14:paraId="4A077545"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9760EF8"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10.0</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290242"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Set up a WhatsApp group for governors, including AS, HP, and JaB as admins, and add governors who are willing to participate.</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48605C"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AS</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A5A715" w14:textId="77777777" w:rsidR="00376D13" w:rsidRDefault="00376D13">
            <w:pPr>
              <w:pBdr>
                <w:top w:val="nil"/>
                <w:left w:val="nil"/>
                <w:bottom w:val="nil"/>
                <w:right w:val="nil"/>
                <w:between w:val="nil"/>
              </w:pBdr>
              <w:jc w:val="center"/>
              <w:rPr>
                <w:rFonts w:ascii="Calibri" w:eastAsia="Calibri" w:hAnsi="Calibri" w:cs="Calibri"/>
                <w:b/>
                <w:bCs/>
                <w:color w:val="EE0000"/>
              </w:rPr>
            </w:pPr>
          </w:p>
        </w:tc>
      </w:tr>
      <w:tr w:rsidR="00376D13" w14:paraId="11975687"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1B2AAB17"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10.0</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F24EB9" w14:textId="77777777" w:rsidR="00376D13"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Share the link to the online meeting with Jack on Wednesday at 3:30 PM and record the session for summarisation.</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C2DFFB" w14:textId="77777777" w:rsidR="00376D13"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HP</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1772AF" w14:textId="77777777" w:rsidR="00376D13" w:rsidRDefault="00376D13">
            <w:pPr>
              <w:pBdr>
                <w:top w:val="nil"/>
                <w:left w:val="nil"/>
                <w:bottom w:val="nil"/>
                <w:right w:val="nil"/>
                <w:between w:val="nil"/>
              </w:pBdr>
              <w:jc w:val="center"/>
              <w:rPr>
                <w:rFonts w:ascii="Calibri" w:eastAsia="Calibri" w:hAnsi="Calibri" w:cs="Calibri"/>
                <w:b/>
                <w:bCs/>
                <w:color w:val="EE0000"/>
              </w:rPr>
            </w:pPr>
          </w:p>
        </w:tc>
      </w:tr>
    </w:tbl>
    <w:p w14:paraId="75DF404C" w14:textId="77777777" w:rsidR="00376D13" w:rsidRDefault="00376D13">
      <w:pPr>
        <w:widowControl/>
        <w:spacing w:line="276" w:lineRule="auto"/>
        <w:rPr>
          <w:rFonts w:ascii="Montserrat" w:eastAsia="Montserrat" w:hAnsi="Montserrat" w:cs="Montserrat"/>
          <w:sz w:val="22"/>
          <w:szCs w:val="22"/>
        </w:rPr>
      </w:pPr>
    </w:p>
    <w:tbl>
      <w:tblPr>
        <w:tblStyle w:val="affff"/>
        <w:tblW w:w="1091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10206"/>
      </w:tblGrid>
      <w:tr w:rsidR="00376D13" w14:paraId="52A87778" w14:textId="77777777">
        <w:tc>
          <w:tcPr>
            <w:tcW w:w="710" w:type="dxa"/>
            <w:shd w:val="clear" w:color="auto" w:fill="FFE599"/>
          </w:tcPr>
          <w:p w14:paraId="10B299D9" w14:textId="77777777" w:rsidR="00376D13" w:rsidRDefault="00376D13">
            <w:pPr>
              <w:widowControl/>
              <w:rPr>
                <w:rFonts w:ascii="Calibri" w:eastAsia="Calibri" w:hAnsi="Calibri" w:cs="Calibri"/>
                <w:b/>
                <w:bCs/>
                <w:color w:val="0070C0"/>
              </w:rPr>
            </w:pPr>
          </w:p>
        </w:tc>
        <w:tc>
          <w:tcPr>
            <w:tcW w:w="10206" w:type="dxa"/>
            <w:shd w:val="clear" w:color="auto" w:fill="FFE599"/>
          </w:tcPr>
          <w:p w14:paraId="2EC4E596" w14:textId="77777777" w:rsidR="00376D13" w:rsidRDefault="00000000">
            <w:pPr>
              <w:widowControl/>
              <w:jc w:val="center"/>
              <w:rPr>
                <w:rFonts w:ascii="Calibri" w:eastAsia="Calibri" w:hAnsi="Calibri" w:cs="Calibri"/>
                <w:b/>
                <w:bCs/>
                <w:color w:val="0070C0"/>
              </w:rPr>
            </w:pPr>
            <w:r>
              <w:rPr>
                <w:rFonts w:ascii="Calibri" w:eastAsia="Calibri" w:hAnsi="Calibri" w:cs="Calibri"/>
                <w:b/>
                <w:bCs/>
              </w:rPr>
              <w:t>Decisions Taken</w:t>
            </w:r>
          </w:p>
        </w:tc>
      </w:tr>
      <w:tr w:rsidR="00376D13" w14:paraId="1A8B48C0" w14:textId="77777777">
        <w:tc>
          <w:tcPr>
            <w:tcW w:w="710" w:type="dxa"/>
          </w:tcPr>
          <w:p w14:paraId="23FC177A" w14:textId="77777777" w:rsidR="00376D13" w:rsidRDefault="00000000">
            <w:pPr>
              <w:widowControl/>
              <w:rPr>
                <w:rFonts w:ascii="Calibri" w:eastAsia="Calibri" w:hAnsi="Calibri" w:cs="Calibri"/>
                <w:b/>
                <w:bCs/>
                <w:color w:val="0070C0"/>
              </w:rPr>
            </w:pPr>
            <w:r>
              <w:rPr>
                <w:rFonts w:ascii="Calibri" w:eastAsia="Calibri" w:hAnsi="Calibri" w:cs="Calibri"/>
                <w:b/>
                <w:bCs/>
                <w:color w:val="0070C0"/>
              </w:rPr>
              <w:t>2.1</w:t>
            </w:r>
          </w:p>
        </w:tc>
        <w:tc>
          <w:tcPr>
            <w:tcW w:w="10206" w:type="dxa"/>
          </w:tcPr>
          <w:p w14:paraId="191D77D8" w14:textId="77777777" w:rsidR="00376D13" w:rsidRDefault="00000000">
            <w:pPr>
              <w:widowControl/>
              <w:pBdr>
                <w:top w:val="nil"/>
                <w:left w:val="nil"/>
                <w:bottom w:val="nil"/>
                <w:right w:val="nil"/>
                <w:between w:val="nil"/>
              </w:pBdr>
              <w:rPr>
                <w:rFonts w:ascii="Calibri" w:eastAsia="Calibri" w:hAnsi="Calibri" w:cs="Calibri"/>
                <w:b/>
                <w:bCs/>
                <w:color w:val="0070C0"/>
              </w:rPr>
            </w:pPr>
            <w:r>
              <w:rPr>
                <w:rFonts w:ascii="Calibri" w:eastAsia="Calibri" w:hAnsi="Calibri" w:cs="Calibri"/>
                <w:b/>
                <w:bCs/>
                <w:color w:val="0070C0"/>
              </w:rPr>
              <w:t>Minutes of the meetings Term 2 9.12.25 and Term 3 4.2.26 approved</w:t>
            </w:r>
          </w:p>
        </w:tc>
      </w:tr>
      <w:tr w:rsidR="00376D13" w14:paraId="1337B02D" w14:textId="77777777">
        <w:tc>
          <w:tcPr>
            <w:tcW w:w="710" w:type="dxa"/>
          </w:tcPr>
          <w:p w14:paraId="6C72B8D3" w14:textId="77777777" w:rsidR="00376D13" w:rsidRDefault="00000000">
            <w:pPr>
              <w:widowControl/>
              <w:rPr>
                <w:rFonts w:ascii="Calibri" w:eastAsia="Calibri" w:hAnsi="Calibri" w:cs="Calibri"/>
                <w:b/>
                <w:bCs/>
                <w:color w:val="0070C0"/>
              </w:rPr>
            </w:pPr>
            <w:r>
              <w:rPr>
                <w:rFonts w:ascii="Calibri" w:eastAsia="Calibri" w:hAnsi="Calibri" w:cs="Calibri"/>
                <w:b/>
                <w:bCs/>
                <w:color w:val="0070C0"/>
              </w:rPr>
              <w:t>7.0</w:t>
            </w:r>
          </w:p>
        </w:tc>
        <w:tc>
          <w:tcPr>
            <w:tcW w:w="10206" w:type="dxa"/>
          </w:tcPr>
          <w:p w14:paraId="08297702" w14:textId="77777777" w:rsidR="00376D13" w:rsidRDefault="00000000">
            <w:pPr>
              <w:widowControl/>
              <w:pBdr>
                <w:top w:val="nil"/>
                <w:left w:val="nil"/>
                <w:bottom w:val="nil"/>
                <w:right w:val="nil"/>
                <w:between w:val="nil"/>
              </w:pBdr>
              <w:rPr>
                <w:rFonts w:ascii="Calibri" w:eastAsia="Calibri" w:hAnsi="Calibri" w:cs="Calibri"/>
                <w:b/>
                <w:bCs/>
                <w:color w:val="0070C0"/>
              </w:rPr>
            </w:pPr>
            <w:r>
              <w:rPr>
                <w:rFonts w:ascii="Calibri" w:eastAsia="Calibri" w:hAnsi="Calibri" w:cs="Calibri"/>
                <w:b/>
                <w:bCs/>
                <w:color w:val="0070C0"/>
              </w:rPr>
              <w:t>Educational Visits Policy (trust) - noted.</w:t>
            </w:r>
          </w:p>
          <w:p w14:paraId="39C7410C" w14:textId="77777777" w:rsidR="00376D13" w:rsidRDefault="00000000">
            <w:pPr>
              <w:widowControl/>
              <w:pBdr>
                <w:top w:val="nil"/>
                <w:left w:val="nil"/>
                <w:bottom w:val="nil"/>
                <w:right w:val="nil"/>
                <w:between w:val="nil"/>
              </w:pBdr>
              <w:rPr>
                <w:rFonts w:ascii="Calibri" w:eastAsia="Calibri" w:hAnsi="Calibri" w:cs="Calibri"/>
                <w:b/>
                <w:bCs/>
                <w:color w:val="0070C0"/>
              </w:rPr>
            </w:pPr>
            <w:r>
              <w:rPr>
                <w:rFonts w:ascii="Calibri" w:eastAsia="Calibri" w:hAnsi="Calibri" w:cs="Calibri"/>
                <w:b/>
                <w:bCs/>
                <w:color w:val="0070C0"/>
              </w:rPr>
              <w:t>Approval of HJS SENS Information Report minuted</w:t>
            </w:r>
          </w:p>
          <w:p w14:paraId="2C17417A" w14:textId="77777777" w:rsidR="00376D13" w:rsidRDefault="00000000">
            <w:pPr>
              <w:widowControl/>
              <w:pBdr>
                <w:top w:val="nil"/>
                <w:left w:val="nil"/>
                <w:bottom w:val="nil"/>
                <w:right w:val="nil"/>
                <w:between w:val="nil"/>
              </w:pBdr>
              <w:rPr>
                <w:rFonts w:ascii="Calibri" w:eastAsia="Calibri" w:hAnsi="Calibri" w:cs="Calibri"/>
                <w:b/>
                <w:bCs/>
                <w:color w:val="0070C0"/>
              </w:rPr>
            </w:pPr>
            <w:r>
              <w:rPr>
                <w:rFonts w:ascii="Calibri" w:eastAsia="Calibri" w:hAnsi="Calibri" w:cs="Calibri"/>
                <w:b/>
                <w:bCs/>
                <w:color w:val="0070C0"/>
              </w:rPr>
              <w:t>School Mobile Phone Policy - noted</w:t>
            </w:r>
          </w:p>
        </w:tc>
      </w:tr>
    </w:tbl>
    <w:p w14:paraId="5A6E736E" w14:textId="77777777" w:rsidR="00376D13" w:rsidRDefault="00376D13">
      <w:pPr>
        <w:rPr>
          <w:rFonts w:ascii="Calibri" w:eastAsia="Calibri" w:hAnsi="Calibri" w:cs="Calibri"/>
          <w:b/>
          <w:bCs/>
          <w:sz w:val="28"/>
          <w:szCs w:val="28"/>
        </w:rPr>
      </w:pPr>
    </w:p>
    <w:p w14:paraId="5A4F2EEE" w14:textId="77777777" w:rsidR="00376D13" w:rsidRDefault="00376D13">
      <w:pPr>
        <w:rPr>
          <w:rFonts w:ascii="Calibri" w:eastAsia="Calibri" w:hAnsi="Calibri" w:cs="Calibri"/>
          <w:b/>
          <w:bCs/>
          <w:sz w:val="28"/>
          <w:szCs w:val="28"/>
        </w:rPr>
      </w:pPr>
    </w:p>
    <w:p w14:paraId="2AC856D9" w14:textId="77777777" w:rsidR="00376D13" w:rsidRDefault="00376D13">
      <w:pPr>
        <w:rPr>
          <w:rFonts w:ascii="Calibri" w:eastAsia="Calibri" w:hAnsi="Calibri" w:cs="Calibri"/>
          <w:b/>
          <w:bCs/>
          <w:sz w:val="28"/>
          <w:szCs w:val="28"/>
        </w:rPr>
      </w:pPr>
    </w:p>
    <w:p w14:paraId="62B89C5F" w14:textId="77777777" w:rsidR="00376D13" w:rsidRDefault="00376D13">
      <w:pPr>
        <w:widowControl/>
        <w:spacing w:line="276" w:lineRule="auto"/>
        <w:rPr>
          <w:rFonts w:ascii="Calibri" w:eastAsia="Calibri" w:hAnsi="Calibri" w:cs="Calibri"/>
        </w:rPr>
      </w:pPr>
    </w:p>
    <w:p w14:paraId="5F53C4AC" w14:textId="77777777" w:rsidR="00376D13" w:rsidRDefault="00376D13">
      <w:pPr>
        <w:widowControl/>
        <w:spacing w:line="276" w:lineRule="auto"/>
        <w:rPr>
          <w:rFonts w:ascii="Calibri" w:eastAsia="Calibri" w:hAnsi="Calibri" w:cs="Calibri"/>
        </w:rPr>
      </w:pPr>
    </w:p>
    <w:p w14:paraId="2BACE45C" w14:textId="77777777" w:rsidR="00376D13" w:rsidRDefault="00376D13">
      <w:pPr>
        <w:widowControl/>
        <w:spacing w:line="276" w:lineRule="auto"/>
        <w:rPr>
          <w:rFonts w:ascii="Montserrat" w:eastAsia="Montserrat" w:hAnsi="Montserrat" w:cs="Montserrat"/>
          <w:sz w:val="22"/>
          <w:szCs w:val="22"/>
        </w:rPr>
      </w:pPr>
    </w:p>
    <w:sectPr w:rsidR="00376D13">
      <w:headerReference w:type="even" r:id="rId7"/>
      <w:headerReference w:type="default" r:id="rId8"/>
      <w:footerReference w:type="even" r:id="rId9"/>
      <w:footerReference w:type="default" r:id="rId10"/>
      <w:headerReference w:type="first" r:id="rId11"/>
      <w:footerReference w:type="first" r:id="rId12"/>
      <w:pgSz w:w="11906" w:h="16838"/>
      <w:pgMar w:top="568" w:right="720" w:bottom="142" w:left="720" w:header="426"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15904" w14:textId="77777777" w:rsidR="00CE710C" w:rsidRDefault="00CE710C">
      <w:r>
        <w:separator/>
      </w:r>
    </w:p>
  </w:endnote>
  <w:endnote w:type="continuationSeparator" w:id="0">
    <w:p w14:paraId="6C073540" w14:textId="77777777" w:rsidR="00CE710C" w:rsidRDefault="00CE7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13F9514B-CB5C-41B4-B5D9-7A2AEFEDDF71}"/>
    <w:embedBold r:id="rId2" w:fontKey="{C8BB1D54-0C92-424A-91E5-2A64AE599CD7}"/>
    <w:embedItalic r:id="rId3" w:fontKey="{35E11E19-A1A0-4BEA-85FD-DED22AAB5835}"/>
  </w:font>
  <w:font w:name="Montserrat">
    <w:charset w:val="00"/>
    <w:family w:val="auto"/>
    <w:pitch w:val="variable"/>
    <w:sig w:usb0="2000020F" w:usb1="00000003" w:usb2="00000000" w:usb3="00000000" w:csb0="00000197" w:csb1="00000000"/>
    <w:embedRegular r:id="rId4" w:fontKey="{74F2883E-2EAA-4503-87F1-2CDBDC08F708}"/>
    <w:embedBold r:id="rId5" w:fontKey="{5D3E2C04-E763-4F68-AB59-53386CDE7BAD}"/>
  </w:font>
  <w:font w:name="Times New Roman">
    <w:panose1 w:val="02020603050405020304"/>
    <w:charset w:val="00"/>
    <w:family w:val="roman"/>
    <w:pitch w:val="variable"/>
    <w:sig w:usb0="E0002EFF" w:usb1="C000785B" w:usb2="00000009" w:usb3="00000000" w:csb0="000001FF" w:csb1="00000000"/>
  </w:font>
  <w:font w:name="Liberation Sans">
    <w:panose1 w:val="00000000000000000000"/>
    <w:charset w:val="00"/>
    <w:family w:val="roman"/>
    <w:notTrueType/>
    <w:pitch w:val="default"/>
  </w:font>
  <w:font w:name="Noto Sans CJK SC">
    <w:panose1 w:val="00000000000000000000"/>
    <w:charset w:val="00"/>
    <w:family w:val="roman"/>
    <w:notTrueType/>
    <w:pitch w:val="default"/>
  </w:font>
  <w:font w:name="Noto Sans Devanagari">
    <w:panose1 w:val="00000000000000000000"/>
    <w:charset w:val="00"/>
    <w:family w:val="roman"/>
    <w:notTrueType/>
    <w:pitch w:val="default"/>
    <w:embedRegular r:id="rId6" w:fontKey="{ED32C49C-08AE-448B-8B31-E6C091C2916C}"/>
    <w:embedItalic r:id="rId7" w:fontKey="{DF82AFBE-2126-4BBC-8E91-C1F85C1CCE6A}"/>
  </w:font>
  <w:font w:name="Georgia">
    <w:panose1 w:val="02040502050405020303"/>
    <w:charset w:val="00"/>
    <w:family w:val="auto"/>
    <w:pitch w:val="default"/>
    <w:embedItalic r:id="rId8" w:fontKey="{608E1961-5D09-43A7-A46A-15A4A6B3056D}"/>
  </w:font>
  <w:font w:name="Calibri">
    <w:panose1 w:val="020F0502020204030204"/>
    <w:charset w:val="00"/>
    <w:family w:val="swiss"/>
    <w:pitch w:val="variable"/>
    <w:sig w:usb0="E4002EFF" w:usb1="C000247B" w:usb2="00000009" w:usb3="00000000" w:csb0="000001FF" w:csb1="00000000"/>
    <w:embedRegular r:id="rId9" w:fontKey="{2C92879E-AAFA-4AEB-92FD-FB1938E0625B}"/>
    <w:embedBold r:id="rId10" w:fontKey="{6E37D469-A04E-417E-8EAC-8617118B83DF}"/>
    <w:embedItalic r:id="rId11" w:fontKey="{146A5FB4-7E02-4625-9EF5-5FC953EF95BA}"/>
  </w:font>
  <w:font w:name="Roboto">
    <w:panose1 w:val="02000000000000000000"/>
    <w:charset w:val="00"/>
    <w:family w:val="auto"/>
    <w:pitch w:val="variable"/>
    <w:sig w:usb0="E0000AFF" w:usb1="5000217F" w:usb2="00000021" w:usb3="00000000" w:csb0="0000019F" w:csb1="00000000"/>
    <w:embedRegular r:id="rId12" w:fontKey="{18C12719-2FC6-489A-A561-2721083984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7E791" w14:textId="77777777" w:rsidR="00376D13" w:rsidRDefault="00376D13">
    <w:pPr>
      <w:widowControl/>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AC801" w14:textId="77777777" w:rsidR="00376D13" w:rsidRDefault="00000000">
    <w:pPr>
      <w:widowControl/>
      <w:pBdr>
        <w:top w:val="nil"/>
        <w:left w:val="nil"/>
        <w:bottom w:val="nil"/>
        <w:right w:val="nil"/>
        <w:between w:val="nil"/>
      </w:pBdr>
      <w:rPr>
        <w:rFonts w:ascii="Calibri" w:eastAsia="Calibri" w:hAnsi="Calibri" w:cs="Calibri"/>
        <w:color w:val="000000"/>
        <w:sz w:val="18"/>
        <w:szCs w:val="18"/>
      </w:rPr>
    </w:pPr>
    <w:r>
      <w:rPr>
        <w:rFonts w:ascii="Calibri" w:eastAsia="Calibri" w:hAnsi="Calibri" w:cs="Calibri"/>
        <w:color w:val="000000"/>
        <w:sz w:val="18"/>
        <w:szCs w:val="18"/>
      </w:rPr>
      <w:t>HS  2025-26 LGB Term 4 16.3.26 Minutes Draft 1</w:t>
    </w:r>
  </w:p>
  <w:p w14:paraId="10D7B924" w14:textId="77777777" w:rsidR="00376D13" w:rsidRDefault="00000000">
    <w:pPr>
      <w:widowControl/>
      <w:pBdr>
        <w:top w:val="nil"/>
        <w:left w:val="nil"/>
        <w:bottom w:val="nil"/>
        <w:right w:val="nil"/>
        <w:between w:val="nil"/>
      </w:pBdr>
      <w:jc w:val="right"/>
      <w:rPr>
        <w:rFonts w:ascii="Calibri" w:eastAsia="Calibri" w:hAnsi="Calibri" w:cs="Calibri"/>
        <w:color w:val="000000"/>
        <w:sz w:val="18"/>
        <w:szCs w:val="18"/>
      </w:rPr>
    </w:pPr>
    <w:r>
      <w:rPr>
        <w:rFonts w:ascii="Calibri" w:eastAsia="Calibri" w:hAnsi="Calibri" w:cs="Calibri"/>
        <w:color w:val="000000"/>
        <w:sz w:val="18"/>
        <w:szCs w:val="18"/>
      </w:rPr>
      <w:t xml:space="preserve">Page </w:t>
    </w:r>
    <w:r>
      <w:rPr>
        <w:rFonts w:ascii="Calibri" w:eastAsia="Calibri" w:hAnsi="Calibri" w:cs="Calibri"/>
        <w:b/>
        <w:bCs/>
        <w:color w:val="000000"/>
        <w:sz w:val="18"/>
        <w:szCs w:val="18"/>
      </w:rPr>
      <w:fldChar w:fldCharType="begin"/>
    </w:r>
    <w:r>
      <w:rPr>
        <w:rFonts w:ascii="Calibri" w:eastAsia="Calibri" w:hAnsi="Calibri" w:cs="Calibri"/>
        <w:b/>
        <w:bCs/>
        <w:color w:val="000000"/>
        <w:sz w:val="18"/>
        <w:szCs w:val="18"/>
      </w:rPr>
      <w:instrText>PAGE</w:instrText>
    </w:r>
    <w:r>
      <w:rPr>
        <w:rFonts w:ascii="Calibri" w:eastAsia="Calibri" w:hAnsi="Calibri" w:cs="Calibri"/>
        <w:b/>
        <w:bCs/>
        <w:color w:val="000000"/>
        <w:sz w:val="18"/>
        <w:szCs w:val="18"/>
      </w:rPr>
      <w:fldChar w:fldCharType="separate"/>
    </w:r>
    <w:r w:rsidR="00D028B8">
      <w:rPr>
        <w:rFonts w:ascii="Calibri" w:eastAsia="Calibri" w:hAnsi="Calibri" w:cs="Calibri"/>
        <w:b/>
        <w:bCs/>
        <w:noProof/>
        <w:color w:val="000000"/>
        <w:sz w:val="18"/>
        <w:szCs w:val="18"/>
      </w:rPr>
      <w:t>2</w:t>
    </w:r>
    <w:r>
      <w:rPr>
        <w:rFonts w:ascii="Calibri" w:eastAsia="Calibri" w:hAnsi="Calibri" w:cs="Calibri"/>
        <w:b/>
        <w:bCs/>
        <w:color w:val="000000"/>
        <w:sz w:val="18"/>
        <w:szCs w:val="18"/>
      </w:rPr>
      <w:fldChar w:fldCharType="end"/>
    </w:r>
    <w:r>
      <w:rPr>
        <w:rFonts w:ascii="Calibri" w:eastAsia="Calibri" w:hAnsi="Calibri" w:cs="Calibri"/>
        <w:color w:val="000000"/>
        <w:sz w:val="18"/>
        <w:szCs w:val="18"/>
      </w:rPr>
      <w:t xml:space="preserve"> of </w:t>
    </w:r>
    <w:r>
      <w:rPr>
        <w:rFonts w:ascii="Calibri" w:eastAsia="Calibri" w:hAnsi="Calibri" w:cs="Calibri"/>
        <w:b/>
        <w:bCs/>
        <w:color w:val="000000"/>
        <w:sz w:val="18"/>
        <w:szCs w:val="18"/>
      </w:rPr>
      <w:fldChar w:fldCharType="begin"/>
    </w:r>
    <w:r>
      <w:rPr>
        <w:rFonts w:ascii="Calibri" w:eastAsia="Calibri" w:hAnsi="Calibri" w:cs="Calibri"/>
        <w:b/>
        <w:bCs/>
        <w:color w:val="000000"/>
        <w:sz w:val="18"/>
        <w:szCs w:val="18"/>
      </w:rPr>
      <w:instrText>NUMPAGES</w:instrText>
    </w:r>
    <w:r>
      <w:rPr>
        <w:rFonts w:ascii="Calibri" w:eastAsia="Calibri" w:hAnsi="Calibri" w:cs="Calibri"/>
        <w:b/>
        <w:bCs/>
        <w:color w:val="000000"/>
        <w:sz w:val="18"/>
        <w:szCs w:val="18"/>
      </w:rPr>
      <w:fldChar w:fldCharType="separate"/>
    </w:r>
    <w:r w:rsidR="00D028B8">
      <w:rPr>
        <w:rFonts w:ascii="Calibri" w:eastAsia="Calibri" w:hAnsi="Calibri" w:cs="Calibri"/>
        <w:b/>
        <w:bCs/>
        <w:noProof/>
        <w:color w:val="000000"/>
        <w:sz w:val="18"/>
        <w:szCs w:val="18"/>
      </w:rPr>
      <w:t>3</w:t>
    </w:r>
    <w:r>
      <w:rPr>
        <w:rFonts w:ascii="Calibri" w:eastAsia="Calibri" w:hAnsi="Calibri" w:cs="Calibri"/>
        <w:b/>
        <w:bCs/>
        <w:color w:val="000000"/>
        <w:sz w:val="18"/>
        <w:szCs w:val="18"/>
      </w:rPr>
      <w:fldChar w:fldCharType="end"/>
    </w:r>
  </w:p>
  <w:p w14:paraId="3EE64756" w14:textId="77777777" w:rsidR="00376D13" w:rsidRDefault="00376D13">
    <w:pPr>
      <w:tabs>
        <w:tab w:val="center" w:pos="4320"/>
        <w:tab w:val="right" w:pos="8640"/>
      </w:tabs>
      <w:jc w:val="right"/>
      <w:rPr>
        <w:rFonts w:ascii="Montserrat" w:eastAsia="Montserrat" w:hAnsi="Montserrat" w:cs="Montserrat"/>
        <w:color w:val="000000"/>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7EE00" w14:textId="77777777" w:rsidR="00376D13" w:rsidRDefault="00376D13">
    <w:pPr>
      <w:widowControl/>
      <w:pBdr>
        <w:top w:val="nil"/>
        <w:left w:val="nil"/>
        <w:bottom w:val="nil"/>
        <w:right w:val="nil"/>
        <w:between w:val="nil"/>
      </w:pBdr>
      <w:jc w:val="right"/>
      <w:rPr>
        <w:color w:val="000000"/>
      </w:rPr>
    </w:pPr>
  </w:p>
  <w:p w14:paraId="04E2583C" w14:textId="77777777" w:rsidR="00376D13" w:rsidRDefault="00000000">
    <w:pPr>
      <w:widowControl/>
      <w:pBdr>
        <w:top w:val="nil"/>
        <w:left w:val="nil"/>
        <w:bottom w:val="nil"/>
        <w:right w:val="nil"/>
        <w:between w:val="nil"/>
      </w:pBdr>
      <w:rPr>
        <w:rFonts w:ascii="Calibri" w:eastAsia="Calibri" w:hAnsi="Calibri" w:cs="Calibri"/>
        <w:color w:val="000000"/>
        <w:sz w:val="18"/>
        <w:szCs w:val="18"/>
      </w:rPr>
    </w:pPr>
    <w:r>
      <w:rPr>
        <w:rFonts w:ascii="Calibri" w:eastAsia="Calibri" w:hAnsi="Calibri" w:cs="Calibri"/>
        <w:color w:val="000000"/>
        <w:sz w:val="18"/>
        <w:szCs w:val="18"/>
      </w:rPr>
      <w:t>HS  2025-26 LGB Term 3 4.2.26 Minutes Draft 2</w:t>
    </w:r>
  </w:p>
  <w:p w14:paraId="7A5FAE4A" w14:textId="77777777" w:rsidR="00376D13" w:rsidRDefault="00000000">
    <w:pPr>
      <w:widowControl/>
      <w:pBdr>
        <w:top w:val="nil"/>
        <w:left w:val="nil"/>
        <w:bottom w:val="nil"/>
        <w:right w:val="nil"/>
        <w:between w:val="nil"/>
      </w:pBdr>
      <w:jc w:val="right"/>
      <w:rPr>
        <w:color w:val="000000"/>
      </w:rPr>
    </w:pPr>
    <w:r>
      <w:rPr>
        <w:rFonts w:ascii="Calibri" w:eastAsia="Calibri" w:hAnsi="Calibri" w:cs="Calibri"/>
        <w:color w:val="000000"/>
        <w:sz w:val="18"/>
        <w:szCs w:val="18"/>
      </w:rPr>
      <w:t xml:space="preserve">Page </w:t>
    </w:r>
    <w:r>
      <w:rPr>
        <w:rFonts w:ascii="Calibri" w:eastAsia="Calibri" w:hAnsi="Calibri" w:cs="Calibri"/>
        <w:b/>
        <w:bCs/>
        <w:color w:val="000000"/>
        <w:sz w:val="18"/>
        <w:szCs w:val="18"/>
      </w:rPr>
      <w:fldChar w:fldCharType="begin"/>
    </w:r>
    <w:r>
      <w:rPr>
        <w:rFonts w:ascii="Calibri" w:eastAsia="Calibri" w:hAnsi="Calibri" w:cs="Calibri"/>
        <w:b/>
        <w:bCs/>
        <w:color w:val="000000"/>
        <w:sz w:val="18"/>
        <w:szCs w:val="18"/>
      </w:rPr>
      <w:instrText>PAGE</w:instrText>
    </w:r>
    <w:r>
      <w:rPr>
        <w:rFonts w:ascii="Calibri" w:eastAsia="Calibri" w:hAnsi="Calibri" w:cs="Calibri"/>
        <w:b/>
        <w:bCs/>
        <w:color w:val="000000"/>
        <w:sz w:val="18"/>
        <w:szCs w:val="18"/>
      </w:rPr>
      <w:fldChar w:fldCharType="separate"/>
    </w:r>
    <w:r w:rsidR="00D028B8">
      <w:rPr>
        <w:rFonts w:ascii="Calibri" w:eastAsia="Calibri" w:hAnsi="Calibri" w:cs="Calibri"/>
        <w:b/>
        <w:bCs/>
        <w:noProof/>
        <w:color w:val="000000"/>
        <w:sz w:val="18"/>
        <w:szCs w:val="18"/>
      </w:rPr>
      <w:t>1</w:t>
    </w:r>
    <w:r>
      <w:rPr>
        <w:rFonts w:ascii="Calibri" w:eastAsia="Calibri" w:hAnsi="Calibri" w:cs="Calibri"/>
        <w:b/>
        <w:bCs/>
        <w:color w:val="000000"/>
        <w:sz w:val="18"/>
        <w:szCs w:val="18"/>
      </w:rPr>
      <w:fldChar w:fldCharType="end"/>
    </w:r>
    <w:r>
      <w:rPr>
        <w:rFonts w:ascii="Calibri" w:eastAsia="Calibri" w:hAnsi="Calibri" w:cs="Calibri"/>
        <w:color w:val="000000"/>
        <w:sz w:val="18"/>
        <w:szCs w:val="18"/>
      </w:rPr>
      <w:t xml:space="preserve"> of </w:t>
    </w:r>
    <w:r>
      <w:rPr>
        <w:rFonts w:ascii="Calibri" w:eastAsia="Calibri" w:hAnsi="Calibri" w:cs="Calibri"/>
        <w:b/>
        <w:bCs/>
        <w:color w:val="000000"/>
        <w:sz w:val="18"/>
        <w:szCs w:val="18"/>
      </w:rPr>
      <w:fldChar w:fldCharType="begin"/>
    </w:r>
    <w:r>
      <w:rPr>
        <w:rFonts w:ascii="Calibri" w:eastAsia="Calibri" w:hAnsi="Calibri" w:cs="Calibri"/>
        <w:b/>
        <w:bCs/>
        <w:color w:val="000000"/>
        <w:sz w:val="18"/>
        <w:szCs w:val="18"/>
      </w:rPr>
      <w:instrText>NUMPAGES</w:instrText>
    </w:r>
    <w:r>
      <w:rPr>
        <w:rFonts w:ascii="Calibri" w:eastAsia="Calibri" w:hAnsi="Calibri" w:cs="Calibri"/>
        <w:b/>
        <w:bCs/>
        <w:color w:val="000000"/>
        <w:sz w:val="18"/>
        <w:szCs w:val="18"/>
      </w:rPr>
      <w:fldChar w:fldCharType="separate"/>
    </w:r>
    <w:r w:rsidR="00D028B8">
      <w:rPr>
        <w:rFonts w:ascii="Calibri" w:eastAsia="Calibri" w:hAnsi="Calibri" w:cs="Calibri"/>
        <w:b/>
        <w:bCs/>
        <w:noProof/>
        <w:color w:val="000000"/>
        <w:sz w:val="18"/>
        <w:szCs w:val="18"/>
      </w:rPr>
      <w:t>2</w:t>
    </w:r>
    <w:r>
      <w:rPr>
        <w:rFonts w:ascii="Calibri" w:eastAsia="Calibri" w:hAnsi="Calibri" w:cs="Calibri"/>
        <w:b/>
        <w:bCs/>
        <w:color w:val="000000"/>
        <w:sz w:val="18"/>
        <w:szCs w:val="18"/>
      </w:rPr>
      <w:fldChar w:fldCharType="end"/>
    </w:r>
  </w:p>
  <w:p w14:paraId="43AE4B70" w14:textId="77777777" w:rsidR="00376D13" w:rsidRDefault="00376D13">
    <w:pPr>
      <w:tabs>
        <w:tab w:val="center" w:pos="4320"/>
        <w:tab w:val="right" w:pos="8640"/>
      </w:tabs>
      <w:jc w:val="right"/>
      <w:rPr>
        <w:rFonts w:ascii="Montserrat" w:eastAsia="Montserrat" w:hAnsi="Montserrat" w:cs="Montserrat"/>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F2DE8" w14:textId="77777777" w:rsidR="00CE710C" w:rsidRDefault="00CE710C">
      <w:r>
        <w:separator/>
      </w:r>
    </w:p>
  </w:footnote>
  <w:footnote w:type="continuationSeparator" w:id="0">
    <w:p w14:paraId="667BFAFC" w14:textId="77777777" w:rsidR="00CE710C" w:rsidRDefault="00CE7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1F15F" w14:textId="77777777" w:rsidR="00376D13" w:rsidRDefault="00376D13">
    <w:pPr>
      <w:widowControl/>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5C37F" w14:textId="77777777" w:rsidR="00376D13" w:rsidRDefault="00376D13">
    <w:pPr>
      <w:tabs>
        <w:tab w:val="center" w:pos="4320"/>
        <w:tab w:val="right" w:pos="8640"/>
      </w:tabs>
      <w:jc w:val="center"/>
      <w:rPr>
        <w:rFonts w:ascii="Montserrat" w:eastAsia="Montserrat" w:hAnsi="Montserrat" w:cs="Montserrat"/>
        <w:color w:val="000000"/>
        <w:sz w:val="20"/>
        <w:szCs w:val="20"/>
      </w:rPr>
    </w:pPr>
  </w:p>
  <w:p w14:paraId="3219A160" w14:textId="77777777" w:rsidR="00376D13" w:rsidRDefault="00376D13">
    <w:pPr>
      <w:tabs>
        <w:tab w:val="center" w:pos="4320"/>
        <w:tab w:val="right" w:pos="8640"/>
      </w:tabs>
      <w:jc w:val="center"/>
      <w:rPr>
        <w:rFonts w:ascii="Montserrat" w:eastAsia="Montserrat" w:hAnsi="Montserrat" w:cs="Montserrat"/>
        <w:color w:val="000000"/>
        <w:sz w:val="20"/>
        <w:szCs w:val="20"/>
      </w:rPr>
    </w:pPr>
  </w:p>
  <w:p w14:paraId="1C50A93B" w14:textId="77777777" w:rsidR="00376D13" w:rsidRDefault="00376D13">
    <w:pPr>
      <w:tabs>
        <w:tab w:val="center" w:pos="4320"/>
        <w:tab w:val="right" w:pos="8640"/>
      </w:tabs>
      <w:jc w:val="center"/>
      <w:rPr>
        <w:rFonts w:ascii="Montserrat" w:eastAsia="Montserrat" w:hAnsi="Montserrat" w:cs="Montserrat"/>
        <w:color w:val="000000"/>
        <w:sz w:val="20"/>
        <w:szCs w:val="20"/>
      </w:rPr>
    </w:pPr>
  </w:p>
  <w:p w14:paraId="5D790F9A" w14:textId="77777777" w:rsidR="00376D13" w:rsidRDefault="00000000">
    <w:pPr>
      <w:tabs>
        <w:tab w:val="center" w:pos="4320"/>
        <w:tab w:val="right" w:pos="8640"/>
      </w:tabs>
      <w:jc w:val="center"/>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6F271" w14:textId="77777777" w:rsidR="00376D13" w:rsidRDefault="00000000">
    <w:pPr>
      <w:widowControl/>
      <w:pBdr>
        <w:top w:val="nil"/>
        <w:left w:val="nil"/>
        <w:bottom w:val="nil"/>
        <w:right w:val="nil"/>
        <w:between w:val="nil"/>
      </w:pBdr>
      <w:jc w:val="center"/>
      <w:rPr>
        <w:color w:val="000000"/>
      </w:rPr>
    </w:pPr>
    <w:r>
      <w:rPr>
        <w:noProof/>
        <w:color w:val="000000"/>
      </w:rPr>
      <w:drawing>
        <wp:inline distT="0" distB="0" distL="0" distR="0" wp14:anchorId="0BA77277" wp14:editId="31DEE5BF">
          <wp:extent cx="1078865" cy="1261745"/>
          <wp:effectExtent l="0" t="0" r="0" b="0"/>
          <wp:docPr id="18924908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78865" cy="1261745"/>
                  </a:xfrm>
                  <a:prstGeom prst="rect">
                    <a:avLst/>
                  </a:prstGeom>
                  <a:ln/>
                </pic:spPr>
              </pic:pic>
            </a:graphicData>
          </a:graphic>
        </wp:inline>
      </w:drawing>
    </w:r>
    <w:r>
      <w:rPr>
        <w:color w:val="000000"/>
      </w:rPr>
      <w:t xml:space="preserve">         </w:t>
    </w:r>
    <w:r>
      <w:rPr>
        <w:noProof/>
        <w:color w:val="000000"/>
      </w:rPr>
      <w:drawing>
        <wp:inline distT="0" distB="0" distL="0" distR="0" wp14:anchorId="4F2091CC" wp14:editId="2F862EE7">
          <wp:extent cx="2281896" cy="941282"/>
          <wp:effectExtent l="0" t="0" r="0" b="0"/>
          <wp:docPr id="189249083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281896" cy="941282"/>
                  </a:xfrm>
                  <a:prstGeom prst="rect">
                    <a:avLst/>
                  </a:prstGeom>
                  <a:ln/>
                </pic:spPr>
              </pic:pic>
            </a:graphicData>
          </a:graphic>
        </wp:inline>
      </w:drawing>
    </w:r>
    <w:r>
      <w:rPr>
        <w:color w:val="000000"/>
      </w:rPr>
      <w:t xml:space="preserve">    </w:t>
    </w:r>
    <w:r>
      <w:rPr>
        <w:noProof/>
        <w:color w:val="000000"/>
      </w:rPr>
      <w:drawing>
        <wp:inline distT="0" distB="0" distL="0" distR="0" wp14:anchorId="49C22E0E" wp14:editId="396DBCA2">
          <wp:extent cx="1889760" cy="1024255"/>
          <wp:effectExtent l="0" t="0" r="0" b="0"/>
          <wp:docPr id="18924908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889760" cy="102425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D13"/>
    <w:rsid w:val="00376D13"/>
    <w:rsid w:val="009B3346"/>
    <w:rsid w:val="00CE710C"/>
    <w:rsid w:val="00D028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EF133"/>
  <w15:docId w15:val="{6A5B6EF1-B954-4AD6-8199-526405792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tabs>
        <w:tab w:val="center" w:pos="3600"/>
        <w:tab w:val="right" w:pos="8640"/>
      </w:tabs>
      <w:jc w:val="center"/>
      <w:outlineLvl w:val="0"/>
    </w:pPr>
    <w:rPr>
      <w:rFonts w:ascii="Montserrat" w:eastAsia="Montserrat" w:hAnsi="Montserrat" w:cs="Montserrat"/>
      <w:b/>
      <w:bCs/>
      <w:color w:val="000000"/>
      <w:sz w:val="48"/>
      <w:szCs w:val="48"/>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rFonts w:ascii="Montserrat" w:eastAsia="Montserrat" w:hAnsi="Montserrat" w:cs="Montserrat"/>
      <w:b/>
      <w:bCs/>
      <w:color w:val="000000"/>
      <w:sz w:val="22"/>
      <w:szCs w:val="22"/>
    </w:rPr>
  </w:style>
  <w:style w:type="paragraph" w:styleId="Heading3">
    <w:name w:val="heading 3"/>
    <w:basedOn w:val="Normal"/>
    <w:next w:val="Normal"/>
    <w:uiPriority w:val="9"/>
    <w:unhideWhenUsed/>
    <w:qFormat/>
    <w:pPr>
      <w:keepNext/>
      <w:keepLines/>
      <w:pBdr>
        <w:top w:val="nil"/>
        <w:left w:val="nil"/>
        <w:bottom w:val="nil"/>
        <w:right w:val="nil"/>
        <w:between w:val="nil"/>
      </w:pBdr>
      <w:outlineLvl w:val="2"/>
    </w:pPr>
    <w:rPr>
      <w:rFonts w:ascii="Montserrat" w:eastAsia="Montserrat" w:hAnsi="Montserrat" w:cs="Montserrat"/>
      <w:b/>
      <w:bCs/>
      <w:color w:val="000000"/>
      <w:sz w:val="22"/>
      <w:szCs w:val="22"/>
    </w:rPr>
  </w:style>
  <w:style w:type="paragraph" w:styleId="Heading4">
    <w:name w:val="heading 4"/>
    <w:basedOn w:val="Normal"/>
    <w:next w:val="Normal"/>
    <w:uiPriority w:val="9"/>
    <w:semiHidden/>
    <w:unhideWhenUsed/>
    <w:qFormat/>
    <w:pPr>
      <w:keepNext/>
      <w:keepLines/>
      <w:pBdr>
        <w:top w:val="nil"/>
        <w:left w:val="nil"/>
        <w:bottom w:val="nil"/>
        <w:right w:val="nil"/>
        <w:between w:val="nil"/>
      </w:pBdr>
      <w:outlineLvl w:val="3"/>
    </w:pPr>
    <w:rPr>
      <w:rFonts w:ascii="Montserrat" w:eastAsia="Montserrat" w:hAnsi="Montserrat" w:cs="Montserrat"/>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outlineLvl w:val="4"/>
    </w:pPr>
    <w:rPr>
      <w:rFonts w:ascii="Montserrat" w:eastAsia="Montserrat" w:hAnsi="Montserrat" w:cs="Montserrat"/>
      <w:b/>
      <w:bCs/>
      <w:color w:val="000000"/>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outlineLvl w:val="5"/>
    </w:pPr>
    <w:rPr>
      <w:rFonts w:ascii="Montserrat" w:eastAsia="Montserrat" w:hAnsi="Montserrat" w:cs="Montserrat"/>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paragraph" w:customStyle="1" w:styleId="Heading">
    <w:name w:val="Heading"/>
    <w:next w:val="BodyText"/>
    <w:qFormat/>
    <w:pPr>
      <w:keepNext/>
      <w:spacing w:before="240" w:after="120"/>
    </w:pPr>
    <w:rPr>
      <w:rFonts w:ascii="Liberation Sans" w:eastAsia="Noto Sans CJK SC" w:hAnsi="Liberation Sans" w:cs="Noto Sans Devanagari"/>
      <w:sz w:val="28"/>
      <w:szCs w:val="28"/>
    </w:rPr>
  </w:style>
  <w:style w:type="paragraph" w:styleId="BodyText">
    <w:name w:val="Body Text"/>
    <w:pPr>
      <w:spacing w:line="276" w:lineRule="auto"/>
    </w:pPr>
    <w:rPr>
      <w:rFonts w:ascii="Montserrat" w:hAnsi="Montserrat"/>
    </w:rPr>
  </w:style>
  <w:style w:type="paragraph" w:styleId="List">
    <w:name w:val="List"/>
    <w:basedOn w:val="BodyText"/>
    <w:rPr>
      <w:rFonts w:cs="Noto Sans Devanagari"/>
    </w:rPr>
  </w:style>
  <w:style w:type="paragraph" w:styleId="Caption">
    <w:name w:val="caption"/>
    <w:qFormat/>
    <w:pPr>
      <w:suppressLineNumbers/>
      <w:spacing w:before="120" w:after="120"/>
    </w:pPr>
    <w:rPr>
      <w:rFonts w:cs="Noto Sans Devanagari"/>
      <w:i/>
      <w:iCs/>
    </w:rPr>
  </w:style>
  <w:style w:type="paragraph" w:customStyle="1" w:styleId="Index">
    <w:name w:val="Index"/>
    <w:qFormat/>
    <w:pPr>
      <w:suppressLineNumbers/>
    </w:pPr>
    <w:rPr>
      <w:rFonts w:cs="Noto Sans Devanagari"/>
    </w:rPr>
  </w:style>
  <w:style w:type="paragraph" w:customStyle="1" w:styleId="normal111">
    <w:name w:val="normal111"/>
    <w:qFormat/>
    <w:rPr>
      <w:lang w:val="en-GB"/>
    </w:rPr>
  </w:style>
  <w:style w:type="paragraph" w:styleId="CommentText">
    <w:name w:val="annotation text"/>
    <w:basedOn w:val="normal111"/>
    <w:link w:val="CommentTextChar"/>
    <w:uiPriority w:val="99"/>
    <w:semiHidden/>
    <w:unhideWhenUsed/>
    <w:rPr>
      <w:sz w:val="20"/>
      <w:szCs w:val="20"/>
    </w:rPr>
  </w:style>
  <w:style w:type="paragraph" w:styleId="Revision">
    <w:name w:val="Revision"/>
    <w:uiPriority w:val="99"/>
    <w:semiHidden/>
    <w:qFormat/>
    <w:rsid w:val="001B55BC"/>
    <w:rPr>
      <w:lang w:val="en-GB"/>
    </w:rPr>
  </w:style>
  <w:style w:type="paragraph" w:customStyle="1" w:styleId="HeaderandFooter">
    <w:name w:val="Header and Footer"/>
    <w:qFormat/>
  </w:style>
  <w:style w:type="paragraph" w:styleId="Header">
    <w:name w:val="header"/>
    <w:basedOn w:val="HeaderandFooter"/>
  </w:style>
  <w:style w:type="paragraph" w:styleId="Footer">
    <w:name w:val="footer"/>
    <w:basedOn w:val="HeaderandFooter"/>
    <w:link w:val="FooterChar"/>
    <w:uiPriority w:val="99"/>
  </w:style>
  <w:style w:type="paragraph" w:customStyle="1" w:styleId="TableContents">
    <w:name w:val="Table Contents"/>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qFormat/>
  </w:style>
  <w:style w:type="paragraph" w:customStyle="1" w:styleId="normal11">
    <w:name w:val="normal11"/>
    <w:qFormat/>
    <w:rPr>
      <w:lang w:val="en-GB"/>
    </w:r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 w:type="table" w:customStyle="1" w:styleId="TableNormal6">
    <w:name w:val="TableNormal"/>
    <w:tblPr>
      <w:tblCellMar>
        <w:top w:w="0" w:type="dxa"/>
        <w:left w:w="0" w:type="dxa"/>
        <w:bottom w:w="0" w:type="dxa"/>
        <w:right w:w="0" w:type="dxa"/>
      </w:tblCellMar>
    </w:tblPr>
  </w:style>
  <w:style w:type="table" w:customStyle="1" w:styleId="TableNormal7">
    <w:name w:val="TableNormal"/>
    <w:tblPr>
      <w:tblCellMar>
        <w:top w:w="0" w:type="dxa"/>
        <w:left w:w="0" w:type="dxa"/>
        <w:bottom w:w="0" w:type="dxa"/>
        <w:right w:w="0" w:type="dxa"/>
      </w:tblCellMar>
    </w:tblPr>
  </w:style>
  <w:style w:type="table" w:customStyle="1" w:styleId="TableNormal8">
    <w:name w:val="TableNormal"/>
    <w:tblPr>
      <w:tblCellMar>
        <w:top w:w="0" w:type="dxa"/>
        <w:left w:w="0" w:type="dxa"/>
        <w:bottom w:w="0" w:type="dxa"/>
        <w:right w:w="0" w:type="dxa"/>
      </w:tblCellMar>
    </w:tblPr>
  </w:style>
  <w:style w:type="character" w:customStyle="1" w:styleId="FooterChar">
    <w:name w:val="Footer Char"/>
    <w:basedOn w:val="DefaultParagraphFont"/>
    <w:link w:val="Footer"/>
    <w:uiPriority w:val="99"/>
    <w:rsid w:val="009F6874"/>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115" w:type="dxa"/>
        <w:right w:w="115" w:type="dxa"/>
      </w:tblCellMar>
    </w:tblPr>
  </w:style>
  <w:style w:type="table" w:customStyle="1" w:styleId="afff3">
    <w:basedOn w:val="TableNormal"/>
    <w:tblPr>
      <w:tblStyleRowBandSize w:val="1"/>
      <w:tblStyleColBandSize w:val="1"/>
      <w:tblCellMar>
        <w:left w:w="115" w:type="dxa"/>
        <w:right w:w="115" w:type="dxa"/>
      </w:tblCellMar>
    </w:tblPr>
  </w:style>
  <w:style w:type="table" w:customStyle="1" w:styleId="afff4">
    <w:basedOn w:val="TableNormal"/>
    <w:tblPr>
      <w:tblStyleRowBandSize w:val="1"/>
      <w:tblStyleColBandSize w:val="1"/>
      <w:tblCellMar>
        <w:left w:w="115" w:type="dxa"/>
        <w:right w:w="115" w:type="dxa"/>
      </w:tblCellMar>
    </w:tblPr>
  </w:style>
  <w:style w:type="table" w:customStyle="1" w:styleId="afff5">
    <w:basedOn w:val="TableNormal"/>
    <w:tblPr>
      <w:tblStyleRowBandSize w:val="1"/>
      <w:tblStyleColBandSize w:val="1"/>
      <w:tblCellMar>
        <w:left w:w="115" w:type="dxa"/>
        <w:right w:w="115" w:type="dxa"/>
      </w:tblCellMar>
    </w:tblPr>
  </w:style>
  <w:style w:type="table" w:customStyle="1" w:styleId="afff6">
    <w:basedOn w:val="TableNormal"/>
    <w:tblPr>
      <w:tblStyleRowBandSize w:val="1"/>
      <w:tblStyleColBandSize w:val="1"/>
      <w:tblCellMar>
        <w:left w:w="115" w:type="dxa"/>
        <w:right w:w="115" w:type="dxa"/>
      </w:tblCellMar>
    </w:tblPr>
  </w:style>
  <w:style w:type="table" w:customStyle="1" w:styleId="afff7">
    <w:basedOn w:val="TableNormal"/>
    <w:tblPr>
      <w:tblStyleRowBandSize w:val="1"/>
      <w:tblStyleColBandSize w:val="1"/>
      <w:tblCellMar>
        <w:left w:w="115" w:type="dxa"/>
        <w:right w:w="115" w:type="dxa"/>
      </w:tblCellMar>
    </w:tblPr>
  </w:style>
  <w:style w:type="table" w:customStyle="1" w:styleId="afff8">
    <w:basedOn w:val="TableNormal"/>
    <w:tblPr>
      <w:tblStyleRowBandSize w:val="1"/>
      <w:tblStyleColBandSize w:val="1"/>
      <w:tblCellMar>
        <w:left w:w="115" w:type="dxa"/>
        <w:right w:w="115" w:type="dxa"/>
      </w:tblCellMar>
    </w:tblPr>
  </w:style>
  <w:style w:type="table" w:customStyle="1" w:styleId="afff9">
    <w:basedOn w:val="TableNormal"/>
    <w:tblPr>
      <w:tblStyleRowBandSize w:val="1"/>
      <w:tblStyleColBandSize w:val="1"/>
      <w:tblCellMar>
        <w:left w:w="115" w:type="dxa"/>
        <w:right w:w="115" w:type="dxa"/>
      </w:tblCellMar>
    </w:tblPr>
  </w:style>
  <w:style w:type="table" w:customStyle="1" w:styleId="afffa">
    <w:basedOn w:val="TableNormal"/>
    <w:tblPr>
      <w:tblStyleRowBandSize w:val="1"/>
      <w:tblStyleColBandSize w:val="1"/>
      <w:tblCellMar>
        <w:left w:w="115" w:type="dxa"/>
        <w:right w:w="115" w:type="dxa"/>
      </w:tblCellMar>
    </w:tblPr>
  </w:style>
  <w:style w:type="table" w:customStyle="1" w:styleId="afffb">
    <w:basedOn w:val="TableNormal"/>
    <w:tblPr>
      <w:tblStyleRowBandSize w:val="1"/>
      <w:tblStyleColBandSize w:val="1"/>
      <w:tblCellMar>
        <w:left w:w="115" w:type="dxa"/>
        <w:right w:w="115" w:type="dxa"/>
      </w:tblCellMar>
    </w:tblPr>
  </w:style>
  <w:style w:type="table" w:customStyle="1" w:styleId="afffc">
    <w:basedOn w:val="TableNormal"/>
    <w:tblPr>
      <w:tblStyleRowBandSize w:val="1"/>
      <w:tblStyleColBandSize w:val="1"/>
      <w:tblCellMar>
        <w:left w:w="115" w:type="dxa"/>
        <w:right w:w="115" w:type="dxa"/>
      </w:tblCellMar>
    </w:tblPr>
  </w:style>
  <w:style w:type="table" w:customStyle="1" w:styleId="afffd">
    <w:basedOn w:val="TableNormal"/>
    <w:tblPr>
      <w:tblStyleRowBandSize w:val="1"/>
      <w:tblStyleColBandSize w:val="1"/>
      <w:tblCellMar>
        <w:left w:w="115" w:type="dxa"/>
        <w:right w:w="115" w:type="dxa"/>
      </w:tblCellMar>
    </w:tblPr>
  </w:style>
  <w:style w:type="table" w:customStyle="1" w:styleId="afffe">
    <w:basedOn w:val="TableNormal"/>
    <w:tblPr>
      <w:tblStyleRowBandSize w:val="1"/>
      <w:tblStyleColBandSize w:val="1"/>
      <w:tblCellMar>
        <w:left w:w="115" w:type="dxa"/>
        <w:right w:w="115" w:type="dxa"/>
      </w:tblCellMar>
    </w:tblPr>
  </w:style>
  <w:style w:type="table" w:customStyle="1" w:styleId="affff">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KUaERAexFQDj2Rd0lm/mFDjKYw==">CgMxLjA4AHIhMTB0TXcta2xjeW9QZVFNdktZajNaSDd1RURkZ3lncExj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4212</Words>
  <Characters>24013</Characters>
  <Application>Microsoft Office Word</Application>
  <DocSecurity>0</DocSecurity>
  <Lines>200</Lines>
  <Paragraphs>56</Paragraphs>
  <ScaleCrop>false</ScaleCrop>
  <Company/>
  <LinksUpToDate>false</LinksUpToDate>
  <CharactersWithSpaces>28169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Bremner</dc:creator>
  <cp:lastModifiedBy>Janet Bremner</cp:lastModifiedBy>
  <cp:revision>2</cp:revision>
  <dcterms:created xsi:type="dcterms:W3CDTF">2026-05-08T07:42:00Z</dcterms:created>
  <dcterms:modified xsi:type="dcterms:W3CDTF">2026-05-08T07:42:00Z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0x01010065BBECDB87018A43939A283F43957D73</vt:lpwstr>
  </property>
  <property fmtid="{D5CDD505-2E9C-101B-9397-08002B2CF9AE}" pid="3" name="MediaServiceImageTags">
    <vt:lpwstr/>
  </property>
</Properties>
</file>